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6C20" w14:textId="77777777" w:rsidR="00912A95" w:rsidRDefault="00912A95">
      <w:pPr>
        <w:spacing w:line="259" w:lineRule="auto"/>
        <w:ind w:left="-1419" w:right="41"/>
        <w:jc w:val="both"/>
      </w:pPr>
    </w:p>
    <w:tbl>
      <w:tblPr>
        <w:tblStyle w:val="TableGrid"/>
        <w:tblW w:w="9211" w:type="dxa"/>
        <w:tblInd w:w="-70" w:type="dxa"/>
        <w:tblCellMar>
          <w:top w:w="7" w:type="dxa"/>
          <w:left w:w="56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775"/>
        <w:gridCol w:w="2070"/>
        <w:gridCol w:w="1440"/>
        <w:gridCol w:w="810"/>
        <w:gridCol w:w="1440"/>
        <w:gridCol w:w="1676"/>
      </w:tblGrid>
      <w:tr w:rsidR="00912A95" w14:paraId="3B76BBBE" w14:textId="77777777" w:rsidTr="00C43750">
        <w:trPr>
          <w:trHeight w:val="605"/>
        </w:trPr>
        <w:tc>
          <w:tcPr>
            <w:tcW w:w="5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156E13E" w14:textId="77777777" w:rsidR="00912A95" w:rsidRDefault="00817DCE">
            <w:pPr>
              <w:spacing w:line="259" w:lineRule="auto"/>
              <w:ind w:left="14" w:right="0"/>
            </w:pPr>
            <w:r>
              <w:rPr>
                <w:b/>
              </w:rPr>
              <w:t xml:space="preserve">Óbudai Egyetem </w:t>
            </w:r>
          </w:p>
          <w:p w14:paraId="4D0BC44A" w14:textId="77777777" w:rsidR="00912A95" w:rsidRDefault="00817DCE">
            <w:pPr>
              <w:spacing w:line="259" w:lineRule="auto"/>
              <w:ind w:left="14" w:right="48"/>
            </w:pPr>
            <w:r>
              <w:t xml:space="preserve">Bánki Donát Gépész és Biztonságtechnikai Mérnöki Kar </w:t>
            </w: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630A2" w14:textId="77777777" w:rsidR="00912A95" w:rsidRDefault="00817DCE">
            <w:pPr>
              <w:spacing w:line="259" w:lineRule="auto"/>
              <w:ind w:right="0"/>
              <w:jc w:val="right"/>
            </w:pPr>
            <w:r>
              <w:t xml:space="preserve"> </w:t>
            </w:r>
          </w:p>
          <w:p w14:paraId="6C34AA50" w14:textId="77777777" w:rsidR="00912A95" w:rsidRDefault="00817DCE">
            <w:pPr>
              <w:spacing w:line="259" w:lineRule="auto"/>
              <w:ind w:right="57"/>
              <w:jc w:val="right"/>
            </w:pPr>
            <w:r>
              <w:t xml:space="preserve">Mechatronikai és Autótechnikai Intézet </w:t>
            </w:r>
          </w:p>
        </w:tc>
      </w:tr>
      <w:tr w:rsidR="00912A95" w14:paraId="7EF55E65" w14:textId="77777777">
        <w:trPr>
          <w:trHeight w:val="521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4B74" w14:textId="277479A0" w:rsidR="00912A95" w:rsidRDefault="00817DCE">
            <w:pPr>
              <w:tabs>
                <w:tab w:val="center" w:pos="3270"/>
                <w:tab w:val="center" w:pos="8348"/>
              </w:tabs>
              <w:spacing w:after="21" w:line="259" w:lineRule="auto"/>
              <w:ind w:right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Tantárgy címe és kódja: Gépjármű-hidraulika </w:t>
            </w:r>
            <w:r w:rsidR="00C43750" w:rsidRPr="00C43750">
              <w:rPr>
                <w:b/>
              </w:rPr>
              <w:t>BGRGH16NLD</w:t>
            </w:r>
            <w:r>
              <w:rPr>
                <w:b/>
              </w:rPr>
              <w:tab/>
              <w:t>Kreditérték</w:t>
            </w:r>
            <w:r>
              <w:rPr>
                <w:b/>
                <w:i/>
              </w:rPr>
              <w:t>: 4</w:t>
            </w:r>
            <w:r>
              <w:rPr>
                <w:b/>
              </w:rPr>
              <w:t xml:space="preserve"> </w:t>
            </w:r>
          </w:p>
          <w:p w14:paraId="7A147C66" w14:textId="736465DF" w:rsidR="00912A95" w:rsidRDefault="00817DCE">
            <w:pPr>
              <w:spacing w:line="259" w:lineRule="auto"/>
              <w:ind w:left="14" w:right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Nappali tagozat, 201</w:t>
            </w:r>
            <w:r w:rsidR="00C43750">
              <w:rPr>
                <w:i/>
              </w:rPr>
              <w:t>9</w:t>
            </w:r>
            <w:r>
              <w:rPr>
                <w:i/>
              </w:rPr>
              <w:t>/</w:t>
            </w:r>
            <w:r w:rsidR="00C43750">
              <w:rPr>
                <w:i/>
              </w:rPr>
              <w:t>20</w:t>
            </w:r>
            <w:r>
              <w:rPr>
                <w:i/>
              </w:rPr>
              <w:t xml:space="preserve"> tanév II. félév </w:t>
            </w:r>
          </w:p>
        </w:tc>
      </w:tr>
      <w:tr w:rsidR="00912A95" w14:paraId="18358E4E" w14:textId="77777777">
        <w:trPr>
          <w:trHeight w:val="269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46F3" w14:textId="77777777" w:rsidR="00912A95" w:rsidRDefault="00817DCE">
            <w:pPr>
              <w:spacing w:line="259" w:lineRule="auto"/>
              <w:ind w:left="14" w:right="0"/>
            </w:pPr>
            <w:r>
              <w:t>Szakok melyeken a tárgyat oktatják:</w:t>
            </w:r>
            <w:r>
              <w:rPr>
                <w:b/>
              </w:rPr>
              <w:t xml:space="preserve"> Autótechnika</w:t>
            </w:r>
            <w:r>
              <w:t xml:space="preserve"> </w:t>
            </w:r>
          </w:p>
        </w:tc>
      </w:tr>
      <w:tr w:rsidR="00912A95" w14:paraId="3552F580" w14:textId="77777777" w:rsidTr="00C43750">
        <w:trPr>
          <w:trHeight w:val="521"/>
        </w:trPr>
        <w:tc>
          <w:tcPr>
            <w:tcW w:w="3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ECE7" w14:textId="77777777" w:rsidR="00C43750" w:rsidRDefault="00817DCE">
            <w:pPr>
              <w:spacing w:line="259" w:lineRule="auto"/>
              <w:ind w:left="14" w:right="574"/>
              <w:jc w:val="both"/>
            </w:pPr>
            <w:r>
              <w:t xml:space="preserve">Tantárgyfelelős oktató: </w:t>
            </w:r>
          </w:p>
          <w:p w14:paraId="59A0F863" w14:textId="460DB42D" w:rsidR="00912A95" w:rsidRDefault="00C43750">
            <w:pPr>
              <w:spacing w:line="259" w:lineRule="auto"/>
              <w:ind w:left="14" w:right="574"/>
              <w:jc w:val="both"/>
            </w:pPr>
            <w:r>
              <w:t>Dr. Szakács Tamás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6543" w14:textId="6A626632" w:rsidR="00912A95" w:rsidRDefault="00817DCE" w:rsidP="00C43750">
            <w:pPr>
              <w:spacing w:after="20" w:line="259" w:lineRule="auto"/>
              <w:ind w:left="24" w:right="0"/>
            </w:pPr>
            <w:r>
              <w:t>Oktató</w:t>
            </w:r>
            <w:r>
              <w:t xml:space="preserve">: </w:t>
            </w:r>
            <w:r w:rsidR="00C43750">
              <w:t>Dr. Szakács Tamás</w:t>
            </w:r>
            <w: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A8CF" w14:textId="77777777" w:rsidR="00912A95" w:rsidRDefault="00817DCE">
            <w:pPr>
              <w:spacing w:line="259" w:lineRule="auto"/>
              <w:ind w:left="14" w:right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912A95" w14:paraId="071205EF" w14:textId="77777777" w:rsidTr="00C43750">
        <w:trPr>
          <w:trHeight w:val="269"/>
        </w:trPr>
        <w:tc>
          <w:tcPr>
            <w:tcW w:w="3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4AA10358" w14:textId="77777777" w:rsidR="00912A95" w:rsidRDefault="00817DCE">
            <w:pPr>
              <w:spacing w:line="259" w:lineRule="auto"/>
              <w:ind w:left="14" w:right="0"/>
            </w:pPr>
            <w:r>
              <w:t xml:space="preserve">Előtanulmányi feltételek (kóddal)  </w:t>
            </w:r>
          </w:p>
        </w:tc>
        <w:tc>
          <w:tcPr>
            <w:tcW w:w="5366" w:type="dxa"/>
            <w:gridSpan w:val="4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1E0A2AA0" w14:textId="77777777" w:rsidR="00912A95" w:rsidRDefault="00817DCE">
            <w:pPr>
              <w:spacing w:line="259" w:lineRule="auto"/>
              <w:ind w:left="12" w:right="0"/>
            </w:pPr>
            <w:r>
              <w:rPr>
                <w:b/>
              </w:rPr>
              <w:t xml:space="preserve">BGRIR15NNC </w:t>
            </w:r>
          </w:p>
        </w:tc>
      </w:tr>
      <w:tr w:rsidR="00912A95" w14:paraId="5129E407" w14:textId="77777777" w:rsidTr="00817DCE">
        <w:trPr>
          <w:trHeight w:val="303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9609" w14:textId="77777777" w:rsidR="00912A95" w:rsidRDefault="00817DCE">
            <w:pPr>
              <w:spacing w:line="259" w:lineRule="auto"/>
              <w:ind w:left="14" w:right="0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14:paraId="04DA9564" w14:textId="77777777" w:rsidR="00912A95" w:rsidRDefault="00817DCE">
            <w:pPr>
              <w:spacing w:line="259" w:lineRule="auto"/>
              <w:ind w:left="14" w:right="0"/>
            </w:pPr>
            <w:r>
              <w:t xml:space="preserve">Előadás: 2 </w:t>
            </w:r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14:paraId="50A1C0B2" w14:textId="01D596F2" w:rsidR="00912A95" w:rsidRDefault="00817DCE">
            <w:pPr>
              <w:spacing w:line="259" w:lineRule="auto"/>
              <w:ind w:right="0"/>
            </w:pPr>
            <w:r>
              <w:t>T.gy</w:t>
            </w:r>
            <w:r>
              <w:t xml:space="preserve"> 0</w:t>
            </w:r>
            <w:r>
              <w:rPr>
                <w:b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3C50" w14:textId="77777777" w:rsidR="00912A95" w:rsidRDefault="00817DCE">
            <w:pPr>
              <w:spacing w:line="259" w:lineRule="auto"/>
              <w:ind w:left="13" w:right="0"/>
            </w:pPr>
            <w:r>
              <w:t xml:space="preserve">Laborgyakorlat: 1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A61F" w14:textId="77777777" w:rsidR="00912A95" w:rsidRDefault="00817DCE">
            <w:pPr>
              <w:spacing w:line="259" w:lineRule="auto"/>
              <w:ind w:left="14" w:right="0"/>
            </w:pPr>
            <w:r>
              <w:t xml:space="preserve">Konzultáció:  </w:t>
            </w:r>
          </w:p>
        </w:tc>
      </w:tr>
      <w:tr w:rsidR="00912A95" w14:paraId="49E06B27" w14:textId="77777777" w:rsidTr="00817DCE">
        <w:trPr>
          <w:trHeight w:val="366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C88B" w14:textId="421E297E" w:rsidR="00912A95" w:rsidRDefault="00817DCE">
            <w:pPr>
              <w:spacing w:line="259" w:lineRule="auto"/>
              <w:ind w:left="14" w:right="0"/>
            </w:pPr>
            <w:r>
              <w:t xml:space="preserve">Félévzárás módja: </w:t>
            </w: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5AD5" w14:textId="77777777" w:rsidR="00912A95" w:rsidRDefault="00817DCE">
            <w:pPr>
              <w:spacing w:line="259" w:lineRule="auto"/>
              <w:ind w:left="14" w:right="0"/>
            </w:pPr>
            <w:r>
              <w:rPr>
                <w:b/>
              </w:rPr>
              <w:t xml:space="preserve">Vizsga </w:t>
            </w:r>
          </w:p>
        </w:tc>
      </w:tr>
      <w:tr w:rsidR="00912A95" w14:paraId="74DCDF0C" w14:textId="77777777" w:rsidTr="00817DCE">
        <w:trPr>
          <w:trHeight w:val="245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A5D6" w14:textId="77777777" w:rsidR="00912A95" w:rsidRDefault="00817DCE">
            <w:pPr>
              <w:spacing w:line="259" w:lineRule="auto"/>
              <w:ind w:left="6" w:right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E772" w14:textId="77777777" w:rsidR="00912A95" w:rsidRDefault="00817DCE">
            <w:pPr>
              <w:spacing w:line="259" w:lineRule="auto"/>
              <w:ind w:right="42"/>
              <w:jc w:val="center"/>
            </w:pPr>
            <w:r>
              <w:rPr>
                <w:b/>
                <w:sz w:val="20"/>
              </w:rPr>
              <w:t xml:space="preserve">A tananyag </w:t>
            </w:r>
          </w:p>
        </w:tc>
      </w:tr>
      <w:tr w:rsidR="00912A95" w14:paraId="6BAD1396" w14:textId="77777777" w:rsidTr="00817DCE">
        <w:trPr>
          <w:trHeight w:val="569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B902" w14:textId="2E7311C6" w:rsidR="00912A95" w:rsidRDefault="00817DCE">
            <w:pPr>
              <w:spacing w:line="259" w:lineRule="auto"/>
              <w:ind w:left="14" w:right="0"/>
            </w:pPr>
            <w:r>
              <w:rPr>
                <w:sz w:val="24"/>
              </w:rPr>
              <w:t xml:space="preserve"> </w:t>
            </w:r>
            <w:r w:rsidR="00C43750">
              <w:rPr>
                <w:sz w:val="24"/>
              </w:rPr>
              <w:t>Oktatási cél:</w:t>
            </w: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600F" w14:textId="50783416" w:rsidR="00912A95" w:rsidRDefault="00817DCE">
            <w:pPr>
              <w:spacing w:line="259" w:lineRule="auto"/>
              <w:ind w:left="14" w:right="0"/>
              <w:jc w:val="both"/>
            </w:pPr>
            <w:r>
              <w:rPr>
                <w:sz w:val="24"/>
              </w:rPr>
              <w:t>Helyüket változtató (mobil) berendezéseken alkalmazott hidraulikus rendszerek alapjainak az elsajátítása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912A95" w14:paraId="08F2C117" w14:textId="77777777" w:rsidTr="00817DCE">
        <w:trPr>
          <w:trHeight w:val="295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5029" w14:textId="77777777" w:rsidR="00912A95" w:rsidRDefault="00817DCE">
            <w:pPr>
              <w:spacing w:line="259" w:lineRule="auto"/>
              <w:ind w:left="11" w:right="0"/>
              <w:jc w:val="center"/>
            </w:pPr>
            <w:r>
              <w:t xml:space="preserve"> </w:t>
            </w:r>
          </w:p>
        </w:tc>
        <w:tc>
          <w:tcPr>
            <w:tcW w:w="74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19AD" w14:textId="77777777" w:rsidR="00912A95" w:rsidRDefault="00817DCE">
            <w:pPr>
              <w:spacing w:line="259" w:lineRule="auto"/>
              <w:ind w:right="46"/>
              <w:jc w:val="center"/>
            </w:pPr>
            <w:r>
              <w:t xml:space="preserve">Ütemezés: </w:t>
            </w:r>
          </w:p>
        </w:tc>
      </w:tr>
      <w:tr w:rsidR="00912A95" w14:paraId="41F2D164" w14:textId="77777777" w:rsidTr="00817DCE">
        <w:trPr>
          <w:trHeight w:val="319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4E85" w14:textId="470021A1" w:rsidR="00912A95" w:rsidRDefault="00C43750">
            <w:pPr>
              <w:spacing w:line="259" w:lineRule="auto"/>
              <w:ind w:right="43"/>
              <w:jc w:val="center"/>
            </w:pPr>
            <w:r>
              <w:t>Konzultáció:</w:t>
            </w:r>
            <w:r w:rsidR="00817DCE"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22E1" w14:textId="77777777" w:rsidR="00912A95" w:rsidRDefault="00817DCE">
            <w:pPr>
              <w:spacing w:line="259" w:lineRule="auto"/>
              <w:ind w:right="43"/>
              <w:jc w:val="center"/>
            </w:pPr>
            <w:r>
              <w:t xml:space="preserve">Témakör, előadás 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CE0D" w14:textId="77777777" w:rsidR="00912A95" w:rsidRDefault="00817DCE">
            <w:pPr>
              <w:spacing w:line="259" w:lineRule="auto"/>
              <w:ind w:right="41"/>
              <w:jc w:val="center"/>
            </w:pPr>
            <w:r>
              <w:t xml:space="preserve">Témakör, gyakorlat </w:t>
            </w:r>
          </w:p>
        </w:tc>
      </w:tr>
      <w:tr w:rsidR="00C43750" w14:paraId="69E78CD7" w14:textId="77777777" w:rsidTr="00817DCE">
        <w:trPr>
          <w:trHeight w:val="969"/>
        </w:trPr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F59F00" w14:textId="77777777" w:rsidR="00C43750" w:rsidRDefault="00C43750">
            <w:pPr>
              <w:spacing w:line="259" w:lineRule="auto"/>
              <w:ind w:right="42"/>
              <w:jc w:val="center"/>
            </w:pPr>
            <w:r>
              <w:rPr>
                <w:sz w:val="20"/>
              </w:rPr>
              <w:t xml:space="preserve">1. </w:t>
            </w:r>
          </w:p>
          <w:p w14:paraId="1B57CF29" w14:textId="500A78AB" w:rsidR="00C43750" w:rsidRDefault="00C43750" w:rsidP="00436A42">
            <w:pPr>
              <w:spacing w:line="259" w:lineRule="auto"/>
              <w:ind w:right="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902341" w14:textId="77777777" w:rsidR="00C43750" w:rsidRDefault="00C43750">
            <w:pPr>
              <w:spacing w:line="259" w:lineRule="auto"/>
              <w:ind w:left="14" w:right="0"/>
              <w:jc w:val="both"/>
            </w:pPr>
            <w:r>
              <w:rPr>
                <w:sz w:val="20"/>
              </w:rPr>
              <w:t xml:space="preserve">Hidraulikus rendszerek alapösszefüggései, a járműhidraulika sajátosságai. </w:t>
            </w:r>
          </w:p>
          <w:p w14:paraId="5EA5404A" w14:textId="77777777" w:rsidR="00C43750" w:rsidRDefault="00C43750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Hidraulikus alapkapcsolások. A hidraulikus rendszerek alapelemei. </w:t>
            </w:r>
          </w:p>
          <w:p w14:paraId="12B3059B" w14:textId="04A04242" w:rsidR="00C43750" w:rsidRDefault="00C43750" w:rsidP="002308FC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Hidraulikus járműhajtás és munkavégzés. 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B723" w14:textId="77777777" w:rsidR="00C43750" w:rsidRDefault="00C43750" w:rsidP="00C43750">
            <w:pPr>
              <w:spacing w:after="14" w:line="265" w:lineRule="auto"/>
              <w:ind w:left="13" w:right="0"/>
              <w:jc w:val="both"/>
            </w:pPr>
            <w:r>
              <w:rPr>
                <w:sz w:val="20"/>
              </w:rPr>
              <w:t xml:space="preserve">Hidraulikus alapösszefüggések, hidraulikus henger felépítése, jellemzői, méretezése, ellenőrzése. </w:t>
            </w:r>
          </w:p>
          <w:p w14:paraId="5F80C3E2" w14:textId="77777777" w:rsidR="00C43750" w:rsidRDefault="00C43750">
            <w:pPr>
              <w:spacing w:line="259" w:lineRule="auto"/>
              <w:ind w:left="13" w:right="0"/>
            </w:pPr>
            <w:r>
              <w:rPr>
                <w:sz w:val="20"/>
              </w:rPr>
              <w:t xml:space="preserve">Számpélda bemutatása. </w:t>
            </w:r>
          </w:p>
        </w:tc>
      </w:tr>
      <w:tr w:rsidR="00C43750" w14:paraId="477676CE" w14:textId="77777777" w:rsidTr="00817DCE">
        <w:trPr>
          <w:trHeight w:val="273"/>
        </w:trPr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5EA1" w14:textId="79300351" w:rsidR="00C43750" w:rsidRDefault="00C43750">
            <w:pPr>
              <w:spacing w:line="259" w:lineRule="auto"/>
              <w:ind w:right="42"/>
              <w:jc w:val="center"/>
            </w:pPr>
          </w:p>
        </w:tc>
        <w:tc>
          <w:tcPr>
            <w:tcW w:w="43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19BD" w14:textId="284AAFC5" w:rsidR="00C43750" w:rsidRDefault="00C43750">
            <w:pPr>
              <w:spacing w:line="259" w:lineRule="auto"/>
              <w:ind w:left="14" w:right="0"/>
            </w:pPr>
          </w:p>
        </w:tc>
        <w:tc>
          <w:tcPr>
            <w:tcW w:w="3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EB65" w14:textId="21BF10A6" w:rsidR="00C43750" w:rsidRDefault="00C43750">
            <w:pPr>
              <w:spacing w:line="259" w:lineRule="auto"/>
              <w:ind w:left="13" w:right="0"/>
            </w:pPr>
            <w:r>
              <w:rPr>
                <w:sz w:val="20"/>
              </w:rPr>
              <w:t xml:space="preserve"> </w:t>
            </w:r>
          </w:p>
        </w:tc>
      </w:tr>
      <w:tr w:rsidR="00C43750" w14:paraId="7BC74B3E" w14:textId="77777777" w:rsidTr="00817DCE">
        <w:trPr>
          <w:trHeight w:val="273"/>
        </w:trPr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89315" w14:textId="23580737" w:rsidR="00C43750" w:rsidRDefault="00C43750" w:rsidP="000C7C43">
            <w:pPr>
              <w:spacing w:line="259" w:lineRule="auto"/>
              <w:ind w:right="42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F8324B" w14:textId="77777777" w:rsidR="00C43750" w:rsidRDefault="00C43750">
            <w:pPr>
              <w:spacing w:line="259" w:lineRule="auto"/>
              <w:ind w:left="14" w:right="10"/>
            </w:pPr>
            <w:r>
              <w:rPr>
                <w:sz w:val="20"/>
              </w:rPr>
              <w:t xml:space="preserve">Szivattyúk, </w:t>
            </w:r>
            <w:proofErr w:type="spellStart"/>
            <w:r>
              <w:rPr>
                <w:sz w:val="20"/>
              </w:rPr>
              <w:t>hidromotorok</w:t>
            </w:r>
            <w:proofErr w:type="spellEnd"/>
            <w:r>
              <w:rPr>
                <w:sz w:val="20"/>
              </w:rPr>
              <w:t xml:space="preserve">, hidraulikus áttétel. </w:t>
            </w:r>
            <w:r>
              <w:rPr>
                <w:i/>
                <w:sz w:val="20"/>
              </w:rPr>
              <w:t>Házi feladat kiadása.</w:t>
            </w:r>
            <w:r>
              <w:rPr>
                <w:sz w:val="20"/>
              </w:rPr>
              <w:t xml:space="preserve"> </w:t>
            </w:r>
          </w:p>
          <w:p w14:paraId="12AE6EA5" w14:textId="77777777" w:rsidR="00C43750" w:rsidRDefault="00C43750">
            <w:pPr>
              <w:spacing w:line="259" w:lineRule="auto"/>
              <w:ind w:left="14" w:right="0"/>
            </w:pPr>
            <w:proofErr w:type="spellStart"/>
            <w:r>
              <w:rPr>
                <w:sz w:val="20"/>
              </w:rPr>
              <w:t>Hidromotorok</w:t>
            </w:r>
            <w:proofErr w:type="spellEnd"/>
            <w:r>
              <w:rPr>
                <w:sz w:val="20"/>
              </w:rPr>
              <w:t xml:space="preserve"> vezérlése. Híd és kerékhajtás. Hidraulikus differenciálmű. </w:t>
            </w:r>
          </w:p>
          <w:p w14:paraId="11EF42BB" w14:textId="48D76C1C" w:rsidR="00C43750" w:rsidRDefault="00C43750" w:rsidP="00657E31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Primer, szekunder és vegyes szabályozás.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B8F5" w14:textId="77777777" w:rsidR="00C43750" w:rsidRDefault="00C43750">
            <w:pPr>
              <w:spacing w:after="160" w:line="259" w:lineRule="auto"/>
              <w:ind w:right="0"/>
            </w:pPr>
          </w:p>
        </w:tc>
      </w:tr>
      <w:tr w:rsidR="00C43750" w14:paraId="6469EA2D" w14:textId="77777777" w:rsidTr="00817DCE">
        <w:trPr>
          <w:trHeight w:val="861"/>
        </w:trPr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8B3A" w14:textId="215C4F3F" w:rsidR="00C43750" w:rsidRDefault="00C43750" w:rsidP="000C7C43">
            <w:pPr>
              <w:spacing w:line="259" w:lineRule="auto"/>
              <w:ind w:right="42"/>
              <w:jc w:val="center"/>
            </w:pPr>
          </w:p>
        </w:tc>
        <w:tc>
          <w:tcPr>
            <w:tcW w:w="43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F3BC" w14:textId="7ED9A768" w:rsidR="00C43750" w:rsidRDefault="00C43750" w:rsidP="00657E31">
            <w:pPr>
              <w:spacing w:line="259" w:lineRule="auto"/>
              <w:ind w:left="14" w:right="0"/>
            </w:pP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2798" w14:textId="3D887B5C" w:rsidR="00C43750" w:rsidRDefault="00C43750">
            <w:pPr>
              <w:spacing w:line="259" w:lineRule="auto"/>
              <w:ind w:left="13" w:right="0"/>
            </w:pPr>
            <w:r>
              <w:rPr>
                <w:sz w:val="20"/>
              </w:rPr>
              <w:t xml:space="preserve">Járműhajtás méretezése. </w:t>
            </w:r>
          </w:p>
        </w:tc>
      </w:tr>
      <w:tr w:rsidR="00C43750" w14:paraId="31D57115" w14:textId="77777777" w:rsidTr="00817DCE">
        <w:trPr>
          <w:trHeight w:val="1200"/>
        </w:trPr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93AA98" w14:textId="653E16D8" w:rsidR="00C43750" w:rsidRDefault="00C43750" w:rsidP="008738D8">
            <w:pPr>
              <w:spacing w:line="259" w:lineRule="auto"/>
              <w:ind w:right="42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A5EEDD" w14:textId="77777777" w:rsidR="00C43750" w:rsidRDefault="00C43750">
            <w:pPr>
              <w:spacing w:line="259" w:lineRule="auto"/>
              <w:ind w:left="14" w:right="0"/>
            </w:pPr>
            <w:proofErr w:type="spellStart"/>
            <w:r>
              <w:rPr>
                <w:sz w:val="20"/>
              </w:rPr>
              <w:t>Hidromotorok</w:t>
            </w:r>
            <w:proofErr w:type="spellEnd"/>
            <w:r>
              <w:rPr>
                <w:sz w:val="20"/>
              </w:rPr>
              <w:t xml:space="preserve"> szabályozása, nyomás, teljesítmény, </w:t>
            </w:r>
            <w:proofErr w:type="spellStart"/>
            <w:r>
              <w:rPr>
                <w:sz w:val="20"/>
              </w:rPr>
              <w:t>automotive</w:t>
            </w:r>
            <w:proofErr w:type="spellEnd"/>
            <w:r>
              <w:rPr>
                <w:sz w:val="20"/>
              </w:rPr>
              <w:t xml:space="preserve"> szabályozás. </w:t>
            </w:r>
          </w:p>
          <w:p w14:paraId="74C96E92" w14:textId="77777777" w:rsidR="00C43750" w:rsidRDefault="00C43750">
            <w:pPr>
              <w:spacing w:after="38" w:line="240" w:lineRule="auto"/>
              <w:ind w:left="14" w:right="0"/>
            </w:pPr>
            <w:r>
              <w:rPr>
                <w:sz w:val="20"/>
              </w:rPr>
              <w:t>Nyitott és zárt körfolyamatok</w:t>
            </w:r>
            <w:proofErr w:type="gramStart"/>
            <w:r>
              <w:rPr>
                <w:sz w:val="20"/>
              </w:rPr>
              <w:t>. .</w:t>
            </w:r>
            <w:proofErr w:type="gramEnd"/>
            <w:r>
              <w:rPr>
                <w:sz w:val="20"/>
              </w:rPr>
              <w:t xml:space="preserve"> Nyitott körfolyamatok jellegzetességei mobil gépekben. </w:t>
            </w:r>
          </w:p>
          <w:p w14:paraId="6EA3D285" w14:textId="77777777" w:rsidR="00C43750" w:rsidRDefault="00C43750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Mobil útváltók. </w:t>
            </w:r>
          </w:p>
          <w:p w14:paraId="65047078" w14:textId="1DD01F58" w:rsidR="00C43750" w:rsidRDefault="00C43750" w:rsidP="00ED05D5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Mobil körfolyamok biztonsági elemei. Zuhanásgátlás, helyzettartás </w:t>
            </w: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90F8" w14:textId="77777777" w:rsidR="00C43750" w:rsidRDefault="00C43750">
            <w:pPr>
              <w:spacing w:line="259" w:lineRule="auto"/>
              <w:ind w:left="13" w:right="0"/>
            </w:pPr>
            <w:r>
              <w:rPr>
                <w:sz w:val="20"/>
              </w:rPr>
              <w:t xml:space="preserve">Vegyes szabályozású kerékhajtás számpélda. </w:t>
            </w:r>
            <w:proofErr w:type="spellStart"/>
            <w:r>
              <w:rPr>
                <w:sz w:val="20"/>
              </w:rPr>
              <w:t>Hidromotor</w:t>
            </w:r>
            <w:proofErr w:type="spellEnd"/>
            <w:r>
              <w:rPr>
                <w:sz w:val="20"/>
              </w:rPr>
              <w:t xml:space="preserve"> és áttétel kiválasztása, körfolyamat adatok számítása. Kétpont szabályozás. </w:t>
            </w:r>
          </w:p>
        </w:tc>
      </w:tr>
      <w:tr w:rsidR="00C43750" w14:paraId="6FA3CD2E" w14:textId="77777777" w:rsidTr="00817DCE">
        <w:trPr>
          <w:trHeight w:val="475"/>
        </w:trPr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66AB" w14:textId="7863283D" w:rsidR="00C43750" w:rsidRDefault="00C43750">
            <w:pPr>
              <w:spacing w:line="259" w:lineRule="auto"/>
              <w:ind w:right="42"/>
              <w:jc w:val="center"/>
            </w:pPr>
          </w:p>
        </w:tc>
        <w:tc>
          <w:tcPr>
            <w:tcW w:w="43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941A" w14:textId="152CFF07" w:rsidR="00C43750" w:rsidRDefault="00C43750">
            <w:pPr>
              <w:spacing w:line="259" w:lineRule="auto"/>
              <w:ind w:left="14" w:right="0"/>
            </w:pPr>
          </w:p>
        </w:tc>
        <w:tc>
          <w:tcPr>
            <w:tcW w:w="3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6529" w14:textId="77777777" w:rsidR="00C43750" w:rsidRDefault="00C43750">
            <w:pPr>
              <w:spacing w:line="259" w:lineRule="auto"/>
              <w:ind w:left="13" w:right="6"/>
            </w:pPr>
            <w:r>
              <w:rPr>
                <w:sz w:val="20"/>
              </w:rPr>
              <w:t xml:space="preserve">Fojtással való szabályozás, egy és több fogyasztó, állandó és változó terhelés esetén. </w:t>
            </w:r>
            <w:proofErr w:type="spellStart"/>
            <w:r>
              <w:rPr>
                <w:sz w:val="20"/>
              </w:rPr>
              <w:t>Load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Sensing</w:t>
            </w:r>
            <w:proofErr w:type="spellEnd"/>
            <w:r>
              <w:rPr>
                <w:sz w:val="20"/>
              </w:rPr>
              <w:t xml:space="preserve"> kapcsolás tervezése. LUDV rendszer. </w:t>
            </w:r>
          </w:p>
        </w:tc>
      </w:tr>
      <w:tr w:rsidR="00C43750" w14:paraId="315F54F6" w14:textId="77777777" w:rsidTr="00817DCE">
        <w:trPr>
          <w:trHeight w:val="475"/>
        </w:trPr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33E24" w14:textId="2C7E06A9" w:rsidR="00C43750" w:rsidRDefault="00C43750" w:rsidP="00863CD8">
            <w:pPr>
              <w:spacing w:line="259" w:lineRule="auto"/>
              <w:ind w:right="42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ABD3AA" w14:textId="77777777" w:rsidR="00C43750" w:rsidRDefault="00C43750">
            <w:pPr>
              <w:spacing w:line="259" w:lineRule="auto"/>
              <w:ind w:left="14" w:right="0"/>
              <w:jc w:val="both"/>
            </w:pPr>
            <w:r>
              <w:rPr>
                <w:sz w:val="20"/>
              </w:rPr>
              <w:t xml:space="preserve">Szabályozás fojtással, hatásfokok. </w:t>
            </w:r>
            <w:proofErr w:type="spellStart"/>
            <w:r>
              <w:rPr>
                <w:sz w:val="20"/>
              </w:rPr>
              <w:t>Load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Sensing</w:t>
            </w:r>
            <w:proofErr w:type="spellEnd"/>
            <w:r>
              <w:rPr>
                <w:sz w:val="20"/>
              </w:rPr>
              <w:t xml:space="preserve"> és LUDV. </w:t>
            </w:r>
          </w:p>
          <w:p w14:paraId="35E3D6EF" w14:textId="77777777" w:rsidR="00C43750" w:rsidRDefault="00C43750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Lineáris meghajtások, munkahengerek. </w:t>
            </w:r>
            <w:r>
              <w:rPr>
                <w:b/>
                <w:sz w:val="20"/>
              </w:rPr>
              <w:t>HF</w:t>
            </w:r>
            <w:r>
              <w:rPr>
                <w:sz w:val="20"/>
              </w:rPr>
              <w:t xml:space="preserve"> beadása. </w:t>
            </w:r>
          </w:p>
          <w:p w14:paraId="6973E296" w14:textId="00B94ED1" w:rsidR="00C43750" w:rsidRDefault="00C43750" w:rsidP="00601073">
            <w:pPr>
              <w:spacing w:line="259" w:lineRule="auto"/>
              <w:ind w:left="14" w:right="0"/>
            </w:pPr>
            <w:r>
              <w:rPr>
                <w:sz w:val="20"/>
              </w:rPr>
              <w:t xml:space="preserve">Hidraulikus kormánykörfolyamok és elemei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89E8" w14:textId="77777777" w:rsidR="00C43750" w:rsidRDefault="00C43750">
            <w:pPr>
              <w:spacing w:after="160" w:line="259" w:lineRule="auto"/>
              <w:ind w:right="0"/>
            </w:pPr>
          </w:p>
        </w:tc>
      </w:tr>
      <w:tr w:rsidR="00C43750" w14:paraId="46B6B344" w14:textId="77777777" w:rsidTr="00817DCE">
        <w:trPr>
          <w:trHeight w:val="1000"/>
        </w:trPr>
        <w:tc>
          <w:tcPr>
            <w:tcW w:w="17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2661" w14:textId="5729A2F8" w:rsidR="00C43750" w:rsidRDefault="00C43750" w:rsidP="00863CD8">
            <w:pPr>
              <w:spacing w:line="259" w:lineRule="auto"/>
              <w:ind w:right="42"/>
              <w:jc w:val="center"/>
            </w:pPr>
          </w:p>
        </w:tc>
        <w:tc>
          <w:tcPr>
            <w:tcW w:w="43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15E1" w14:textId="1422D757" w:rsidR="00C43750" w:rsidRDefault="00C43750" w:rsidP="00601073">
            <w:pPr>
              <w:spacing w:line="259" w:lineRule="auto"/>
              <w:ind w:left="14" w:right="0"/>
            </w:pPr>
          </w:p>
        </w:tc>
        <w:tc>
          <w:tcPr>
            <w:tcW w:w="3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2CE3" w14:textId="77777777" w:rsidR="00C43750" w:rsidRDefault="00C43750">
            <w:pPr>
              <w:spacing w:line="259" w:lineRule="auto"/>
              <w:ind w:left="13" w:right="0"/>
            </w:pPr>
            <w:r>
              <w:rPr>
                <w:sz w:val="20"/>
              </w:rPr>
              <w:t xml:space="preserve">Hidraulikus kormánykörfolyamat számpélda. Tápegység méretezés- kiválasztás számpélda. Kérdések, konzultáció. </w:t>
            </w:r>
          </w:p>
        </w:tc>
      </w:tr>
      <w:tr w:rsidR="000D79BF" w14:paraId="77E892F4" w14:textId="77777777" w:rsidTr="000D79BF">
        <w:trPr>
          <w:trHeight w:val="159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F40ECC" w14:textId="287A622D" w:rsidR="000D79BF" w:rsidRDefault="000D79BF" w:rsidP="000D79BF">
            <w:pPr>
              <w:spacing w:line="259" w:lineRule="auto"/>
              <w:ind w:left="13" w:right="0"/>
            </w:pPr>
          </w:p>
        </w:tc>
      </w:tr>
      <w:tr w:rsidR="00817DCE" w14:paraId="2BE96BCB" w14:textId="77777777" w:rsidTr="00ED402A">
        <w:trPr>
          <w:trHeight w:val="269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6369" w14:textId="69262DAF" w:rsidR="00817DCE" w:rsidRDefault="00817DCE" w:rsidP="00817DCE">
            <w:pPr>
              <w:spacing w:line="259" w:lineRule="auto"/>
              <w:ind w:left="11" w:right="0"/>
              <w:jc w:val="center"/>
            </w:pPr>
            <w:r>
              <w:rPr>
                <w:b/>
              </w:rPr>
              <w:t xml:space="preserve"> Félévközi követelmények</w:t>
            </w:r>
            <w:r>
              <w:t xml:space="preserve">: 1db házi feladat beadása, 1 db ZH. </w:t>
            </w:r>
          </w:p>
        </w:tc>
      </w:tr>
      <w:tr w:rsidR="000D79BF" w14:paraId="36E51BF8" w14:textId="77777777" w:rsidTr="00C43750">
        <w:trPr>
          <w:trHeight w:val="258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8712B2" w14:textId="442DF76A" w:rsidR="000D79BF" w:rsidRDefault="000D79BF" w:rsidP="000D79BF">
            <w:pPr>
              <w:spacing w:line="259" w:lineRule="auto"/>
              <w:ind w:left="13" w:right="0"/>
            </w:pPr>
          </w:p>
        </w:tc>
      </w:tr>
      <w:tr w:rsidR="000D79BF" w14:paraId="464BD572" w14:textId="77777777" w:rsidTr="006C547B">
        <w:trPr>
          <w:trHeight w:val="293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8C0E" w14:textId="449814CA" w:rsidR="000D79BF" w:rsidRDefault="000D79BF" w:rsidP="000D79BF">
            <w:pPr>
              <w:spacing w:line="259" w:lineRule="auto"/>
              <w:ind w:right="46"/>
              <w:jc w:val="center"/>
            </w:pPr>
            <w:r>
              <w:rPr>
                <w:i/>
                <w:color w:val="0000FF"/>
              </w:rPr>
              <w:t xml:space="preserve">Az értékelés, a lebonyolítás, a pótlás módja, a jegy kialakításának szempontjai </w:t>
            </w:r>
          </w:p>
        </w:tc>
      </w:tr>
      <w:tr w:rsidR="000D79BF" w14:paraId="40CF84B8" w14:textId="77777777" w:rsidTr="00817DCE">
        <w:trPr>
          <w:trHeight w:val="780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F667" w14:textId="3867F69A" w:rsidR="00307876" w:rsidRDefault="00C838F4" w:rsidP="000D79BF">
            <w:pPr>
              <w:spacing w:after="1" w:line="271" w:lineRule="auto"/>
              <w:ind w:right="265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lastRenderedPageBreak/>
              <w:t xml:space="preserve">Az elsajátítandó anyag </w:t>
            </w:r>
            <w:r w:rsidR="007B1C36">
              <w:rPr>
                <w:color w:val="0000FF"/>
                <w:sz w:val="20"/>
              </w:rPr>
              <w:t>E-</w:t>
            </w:r>
            <w:proofErr w:type="spellStart"/>
            <w:r w:rsidR="007B1C36">
              <w:rPr>
                <w:color w:val="0000FF"/>
                <w:sz w:val="20"/>
              </w:rPr>
              <w:t>learning</w:t>
            </w:r>
            <w:proofErr w:type="spellEnd"/>
            <w:r w:rsidR="007B1C36">
              <w:rPr>
                <w:color w:val="0000FF"/>
                <w:sz w:val="20"/>
              </w:rPr>
              <w:t xml:space="preserve"> formájában kerül közlésre.</w:t>
            </w:r>
          </w:p>
          <w:p w14:paraId="7CDFFA71" w14:textId="7AAEB08F" w:rsidR="000D79BF" w:rsidRDefault="000D79BF" w:rsidP="000D79BF">
            <w:pPr>
              <w:spacing w:after="1" w:line="271" w:lineRule="auto"/>
              <w:ind w:right="265"/>
            </w:pPr>
            <w:r>
              <w:rPr>
                <w:color w:val="0000FF"/>
                <w:sz w:val="20"/>
              </w:rPr>
              <w:t xml:space="preserve">Aláíráspótló vizsgán, az aláírás követelményeit pótolhatja az a hallgató, aki a házi feladatot legalább elégséges szinten elkészítette és leadta a szorgalmi időszakban, és a </w:t>
            </w:r>
            <w:r w:rsidR="007B1C36">
              <w:rPr>
                <w:color w:val="0000FF"/>
                <w:sz w:val="20"/>
              </w:rPr>
              <w:t>E-</w:t>
            </w:r>
            <w:r>
              <w:rPr>
                <w:color w:val="0000FF"/>
                <w:sz w:val="20"/>
              </w:rPr>
              <w:t>ZH-</w:t>
            </w:r>
            <w:r w:rsidR="007B1C36">
              <w:rPr>
                <w:color w:val="0000FF"/>
                <w:sz w:val="20"/>
              </w:rPr>
              <w:t>t</w:t>
            </w:r>
            <w:r>
              <w:rPr>
                <w:color w:val="0000FF"/>
                <w:sz w:val="20"/>
              </w:rPr>
              <w:t xml:space="preserve">, vagy a pót </w:t>
            </w:r>
            <w:r w:rsidR="007B1C36">
              <w:rPr>
                <w:color w:val="0000FF"/>
                <w:sz w:val="20"/>
              </w:rPr>
              <w:t>E-</w:t>
            </w:r>
            <w:r>
              <w:rPr>
                <w:color w:val="0000FF"/>
                <w:sz w:val="20"/>
              </w:rPr>
              <w:t>ZH-</w:t>
            </w:r>
            <w:r w:rsidR="007B1C36">
              <w:rPr>
                <w:color w:val="0000FF"/>
                <w:sz w:val="20"/>
              </w:rPr>
              <w:t>t</w:t>
            </w:r>
            <w:r>
              <w:rPr>
                <w:color w:val="0000FF"/>
                <w:sz w:val="20"/>
              </w:rPr>
              <w:t xml:space="preserve"> </w:t>
            </w:r>
            <w:r w:rsidR="007B1C36">
              <w:rPr>
                <w:color w:val="0000FF"/>
                <w:sz w:val="20"/>
              </w:rPr>
              <w:t>teljesített</w:t>
            </w:r>
            <w:r>
              <w:rPr>
                <w:color w:val="0000FF"/>
                <w:sz w:val="20"/>
              </w:rPr>
              <w:t>.</w:t>
            </w:r>
            <w:r>
              <w:rPr>
                <w:b/>
                <w:color w:val="0000FF"/>
                <w:sz w:val="20"/>
              </w:rPr>
              <w:t xml:space="preserve"> </w:t>
            </w:r>
          </w:p>
          <w:p w14:paraId="3797AFDF" w14:textId="77777777" w:rsidR="000D79BF" w:rsidRDefault="000D79BF" w:rsidP="000D79BF">
            <w:pPr>
              <w:spacing w:line="278" w:lineRule="auto"/>
              <w:ind w:right="0"/>
            </w:pPr>
            <w:r>
              <w:rPr>
                <w:b/>
                <w:i/>
                <w:color w:val="0000FF"/>
                <w:sz w:val="20"/>
              </w:rPr>
              <w:t>Aláírás</w:t>
            </w:r>
            <w:r>
              <w:rPr>
                <w:i/>
                <w:color w:val="0000FF"/>
                <w:sz w:val="20"/>
              </w:rPr>
              <w:t xml:space="preserve"> </w:t>
            </w:r>
            <w:r>
              <w:rPr>
                <w:b/>
                <w:i/>
                <w:color w:val="0000FF"/>
                <w:sz w:val="20"/>
              </w:rPr>
              <w:t>megtagadva</w:t>
            </w:r>
            <w:r>
              <w:rPr>
                <w:color w:val="0000FF"/>
                <w:sz w:val="20"/>
              </w:rPr>
              <w:t xml:space="preserve"> bejegyzést kap az a hallgató, aki</w:t>
            </w:r>
            <w:r>
              <w:rPr>
                <w:color w:val="FF0000"/>
                <w:sz w:val="20"/>
              </w:rPr>
              <w:t xml:space="preserve">: </w:t>
            </w:r>
            <w:r>
              <w:rPr>
                <w:color w:val="0000FF"/>
                <w:sz w:val="20"/>
              </w:rPr>
              <w:t xml:space="preserve">a házi feladat pótlását nem készítette el a 14. hétre. </w:t>
            </w:r>
          </w:p>
          <w:p w14:paraId="0A5A2F26" w14:textId="7CDE22A3" w:rsidR="000D79BF" w:rsidRDefault="000D79BF" w:rsidP="009B71CE">
            <w:pPr>
              <w:spacing w:line="280" w:lineRule="auto"/>
              <w:ind w:right="0"/>
            </w:pPr>
            <w:r>
              <w:rPr>
                <w:color w:val="0000FF"/>
                <w:sz w:val="20"/>
              </w:rPr>
              <w:t xml:space="preserve">Az évközi jegy/aláírás szorgalmi időszakon túli pótlásának módjáról </w:t>
            </w:r>
            <w:proofErr w:type="gramStart"/>
            <w:r>
              <w:rPr>
                <w:color w:val="0000FF"/>
                <w:sz w:val="20"/>
              </w:rPr>
              <w:t>a</w:t>
            </w:r>
            <w:proofErr w:type="gramEnd"/>
            <w:r>
              <w:rPr>
                <w:color w:val="0000FF"/>
                <w:sz w:val="20"/>
              </w:rPr>
              <w:t xml:space="preserve"> </w:t>
            </w:r>
            <w:r w:rsidR="00246655">
              <w:rPr>
                <w:color w:val="0000FF"/>
                <w:sz w:val="20"/>
              </w:rPr>
              <w:t xml:space="preserve">Egészségügyi Vészhelyzetre kiadott </w:t>
            </w:r>
            <w:r>
              <w:rPr>
                <w:color w:val="0000FF"/>
                <w:sz w:val="20"/>
              </w:rPr>
              <w:t xml:space="preserve">Tanulmányi Ügyrend </w:t>
            </w:r>
            <w:r w:rsidR="009B71CE">
              <w:rPr>
                <w:color w:val="0000FF"/>
                <w:sz w:val="20"/>
              </w:rPr>
              <w:t>r</w:t>
            </w:r>
            <w:r>
              <w:rPr>
                <w:color w:val="0000FF"/>
                <w:sz w:val="20"/>
              </w:rPr>
              <w:t xml:space="preserve">endelkezik. </w:t>
            </w:r>
            <w:bookmarkStart w:id="0" w:name="_GoBack"/>
            <w:bookmarkEnd w:id="0"/>
          </w:p>
        </w:tc>
      </w:tr>
      <w:tr w:rsidR="000D79BF" w14:paraId="5706D6BD" w14:textId="77777777" w:rsidTr="000D79BF">
        <w:trPr>
          <w:trHeight w:val="330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CF42" w14:textId="2183BEDA" w:rsidR="000D79BF" w:rsidRDefault="000D79BF" w:rsidP="000D79BF">
            <w:pPr>
              <w:spacing w:line="259" w:lineRule="auto"/>
              <w:ind w:left="74" w:right="0"/>
              <w:jc w:val="center"/>
            </w:pPr>
            <w:r>
              <w:rPr>
                <w:b/>
              </w:rPr>
              <w:t xml:space="preserve"> A félévzárás módja</w:t>
            </w:r>
            <w:r>
              <w:t xml:space="preserve"> </w:t>
            </w:r>
            <w:r>
              <w:rPr>
                <w:i/>
              </w:rPr>
              <w:t xml:space="preserve">(vizsga módja: írásbeli, szóbeli, </w:t>
            </w:r>
            <w:proofErr w:type="gramStart"/>
            <w:r>
              <w:rPr>
                <w:b/>
                <w:i/>
              </w:rPr>
              <w:t>teszt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stb.)</w:t>
            </w:r>
            <w:r>
              <w:t xml:space="preserve"> </w:t>
            </w:r>
          </w:p>
        </w:tc>
      </w:tr>
      <w:tr w:rsidR="000D79BF" w14:paraId="41F9311F" w14:textId="77777777" w:rsidTr="00026A72">
        <w:trPr>
          <w:trHeight w:val="281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8FC06" w14:textId="147EB9A6" w:rsidR="000D79BF" w:rsidRDefault="005B22C9" w:rsidP="000D79BF">
            <w:pPr>
              <w:spacing w:line="259" w:lineRule="auto"/>
              <w:ind w:left="74" w:right="0"/>
              <w:jc w:val="center"/>
            </w:pPr>
            <w:r>
              <w:rPr>
                <w:b/>
              </w:rPr>
              <w:t xml:space="preserve">Online </w:t>
            </w:r>
            <w:r w:rsidR="000D79BF">
              <w:rPr>
                <w:b/>
              </w:rPr>
              <w:t xml:space="preserve">vizsga </w:t>
            </w:r>
          </w:p>
        </w:tc>
      </w:tr>
      <w:tr w:rsidR="000D79BF" w14:paraId="7A035C4F" w14:textId="77777777" w:rsidTr="000D79BF">
        <w:trPr>
          <w:trHeight w:val="227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8A26E8" w14:textId="266A0DE6" w:rsidR="000D79BF" w:rsidRDefault="000D79BF" w:rsidP="000D79BF">
            <w:pPr>
              <w:spacing w:line="259" w:lineRule="auto"/>
              <w:ind w:right="0"/>
            </w:pPr>
            <w:r>
              <w:rPr>
                <w:b/>
              </w:rPr>
              <w:t xml:space="preserve"> Kötelező irodalom: Fürész: Gépjármű-Hidraulika (Haszonjárművek).  BMF-BGK-3011 </w:t>
            </w:r>
          </w:p>
        </w:tc>
      </w:tr>
      <w:tr w:rsidR="000D79BF" w14:paraId="3E60555E" w14:textId="77777777" w:rsidTr="0020767A">
        <w:trPr>
          <w:trHeight w:val="293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0D5D" w14:textId="3EA9E819" w:rsidR="000D79BF" w:rsidRDefault="000D79BF" w:rsidP="000D79BF">
            <w:pPr>
              <w:spacing w:line="259" w:lineRule="auto"/>
              <w:ind w:left="75" w:right="0"/>
            </w:pPr>
            <w:r>
              <w:rPr>
                <w:b/>
              </w:rPr>
              <w:t xml:space="preserve">Egyéb </w:t>
            </w:r>
            <w:proofErr w:type="gramStart"/>
            <w:r>
              <w:rPr>
                <w:b/>
              </w:rPr>
              <w:t xml:space="preserve">segédletek:  </w:t>
            </w:r>
            <w:r>
              <w:t>http://siva.</w:t>
            </w:r>
            <w:r w:rsidR="005B22C9">
              <w:t>banki.hu/~szakacs</w:t>
            </w:r>
            <w:proofErr w:type="gramEnd"/>
            <w:r>
              <w:t xml:space="preserve"> </w:t>
            </w:r>
          </w:p>
        </w:tc>
      </w:tr>
      <w:tr w:rsidR="000D79BF" w14:paraId="62313073" w14:textId="77777777" w:rsidTr="000D79BF">
        <w:trPr>
          <w:trHeight w:val="420"/>
        </w:trPr>
        <w:tc>
          <w:tcPr>
            <w:tcW w:w="92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8E41" w14:textId="09562CDE" w:rsidR="000D79BF" w:rsidRDefault="000D79BF" w:rsidP="000D79BF">
            <w:pPr>
              <w:spacing w:line="259" w:lineRule="auto"/>
              <w:ind w:left="74" w:right="0"/>
              <w:jc w:val="center"/>
            </w:pPr>
            <w:r>
              <w:rPr>
                <w:b/>
              </w:rPr>
              <w:t xml:space="preserve"> A tárgy minőségbiztosítási módszerei: </w:t>
            </w:r>
            <w:r>
              <w:t xml:space="preserve"> </w:t>
            </w:r>
          </w:p>
        </w:tc>
      </w:tr>
    </w:tbl>
    <w:p w14:paraId="141C87A4" w14:textId="77777777" w:rsidR="00912A95" w:rsidRDefault="00817DCE">
      <w:pPr>
        <w:spacing w:after="16" w:line="259" w:lineRule="auto"/>
        <w:ind w:right="0"/>
      </w:pPr>
      <w:r>
        <w:rPr>
          <w:sz w:val="20"/>
        </w:rPr>
        <w:t xml:space="preserve"> </w:t>
      </w:r>
    </w:p>
    <w:p w14:paraId="258C6C95" w14:textId="59372E0F" w:rsidR="00912A95" w:rsidRDefault="00912A95">
      <w:pPr>
        <w:spacing w:after="14" w:line="259" w:lineRule="auto"/>
        <w:ind w:right="0"/>
      </w:pPr>
    </w:p>
    <w:p w14:paraId="172E46FB" w14:textId="55734456" w:rsidR="00912A95" w:rsidRDefault="00817DCE" w:rsidP="000D79BF">
      <w:pPr>
        <w:tabs>
          <w:tab w:val="left" w:pos="6390"/>
          <w:tab w:val="left" w:pos="6840"/>
        </w:tabs>
      </w:pPr>
      <w:r>
        <w:t xml:space="preserve"> </w:t>
      </w:r>
      <w:r w:rsidR="000D79BF">
        <w:tab/>
      </w:r>
      <w:r>
        <w:t>………………………</w:t>
      </w:r>
      <w:r>
        <w:t xml:space="preserve"> </w:t>
      </w:r>
      <w:r w:rsidR="000D79BF">
        <w:tab/>
      </w:r>
      <w:r w:rsidR="000D79BF">
        <w:tab/>
      </w:r>
      <w:r w:rsidR="000D79BF">
        <w:tab/>
      </w:r>
      <w:r>
        <w:t>tantárgyfelelős</w:t>
      </w:r>
    </w:p>
    <w:p w14:paraId="0B16ADA8" w14:textId="26143D4B" w:rsidR="00912A95" w:rsidRDefault="00817DCE">
      <w:pPr>
        <w:spacing w:line="259" w:lineRule="auto"/>
        <w:ind w:right="0"/>
      </w:pPr>
      <w:r>
        <w:rPr>
          <w:sz w:val="20"/>
        </w:rPr>
        <w:t xml:space="preserve"> </w:t>
      </w:r>
    </w:p>
    <w:sectPr w:rsidR="00912A95">
      <w:pgSz w:w="11906" w:h="16838"/>
      <w:pgMar w:top="998" w:right="1306" w:bottom="242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95"/>
    <w:rsid w:val="000032B6"/>
    <w:rsid w:val="000D79BF"/>
    <w:rsid w:val="00246655"/>
    <w:rsid w:val="00307876"/>
    <w:rsid w:val="005B22C9"/>
    <w:rsid w:val="007B1C36"/>
    <w:rsid w:val="00817DCE"/>
    <w:rsid w:val="00912A95"/>
    <w:rsid w:val="009B71CE"/>
    <w:rsid w:val="00C43750"/>
    <w:rsid w:val="00C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B8D9"/>
  <w15:docId w15:val="{0F0429A2-8373-468C-BCC4-3EBFAA8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7" w:lineRule="auto"/>
      <w:ind w:right="338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cp:lastModifiedBy>Tomas Cook</cp:lastModifiedBy>
  <cp:revision>9</cp:revision>
  <dcterms:created xsi:type="dcterms:W3CDTF">2020-03-24T20:37:00Z</dcterms:created>
  <dcterms:modified xsi:type="dcterms:W3CDTF">2020-03-24T20:43:00Z</dcterms:modified>
</cp:coreProperties>
</file>