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color w:val="595959" w:themeColor="text1" w:themeTint="A6"/>
          <w:sz w:val="24"/>
        </w:rPr>
        <w:id w:val="-226461354"/>
        <w:docPartObj>
          <w:docPartGallery w:val="Cover Pages"/>
          <w:docPartUnique/>
        </w:docPartObj>
      </w:sdtPr>
      <w:sdtEndPr>
        <w:rPr>
          <w:rStyle w:val="Cmsor1karaktere"/>
          <w:rFonts w:asciiTheme="majorHAnsi" w:eastAsiaTheme="majorEastAsia" w:hAnsiTheme="majorHAnsi" w:cstheme="majorBidi"/>
          <w:color w:val="00A0B8" w:themeColor="accent1"/>
          <w:sz w:val="30"/>
        </w:rPr>
      </w:sdtEndPr>
      <w:sdtContent>
        <w:p w:rsidR="00946776" w:rsidRDefault="00946776">
          <w:pPr>
            <w:pStyle w:val="Nincstrkz"/>
            <w:rPr>
              <w:color w:val="595959" w:themeColor="text1" w:themeTint="A6"/>
              <w:sz w:val="24"/>
            </w:rPr>
          </w:pPr>
        </w:p>
        <w:p w:rsidR="00946776" w:rsidRDefault="00946776">
          <w:pPr>
            <w:pStyle w:val="Nincstrkz"/>
            <w:rPr>
              <w:color w:val="595959" w:themeColor="text1" w:themeTint="A6"/>
              <w:sz w:val="24"/>
            </w:rPr>
          </w:pPr>
        </w:p>
        <w:p w:rsidR="00946776" w:rsidRDefault="00946776">
          <w:pPr>
            <w:pStyle w:val="Nincstrkz"/>
            <w:rPr>
              <w:color w:val="595959" w:themeColor="text1" w:themeTint="A6"/>
              <w:sz w:val="24"/>
            </w:rPr>
          </w:pPr>
        </w:p>
        <w:p w:rsidR="00946776" w:rsidRDefault="00946776">
          <w:pPr>
            <w:pStyle w:val="Nincstrkz"/>
            <w:rPr>
              <w:color w:val="595959" w:themeColor="text1" w:themeTint="A6"/>
              <w:sz w:val="24"/>
            </w:rPr>
          </w:pPr>
        </w:p>
        <w:p w:rsidR="00946776" w:rsidRDefault="00946776">
          <w:pPr>
            <w:pStyle w:val="Nincstrkz"/>
            <w:rPr>
              <w:color w:val="595959" w:themeColor="text1" w:themeTint="A6"/>
              <w:sz w:val="24"/>
            </w:rPr>
          </w:pPr>
        </w:p>
        <w:p w:rsidR="00946776" w:rsidRDefault="00946776">
          <w:pPr>
            <w:pStyle w:val="Nincstrkz"/>
            <w:rPr>
              <w:color w:val="595959" w:themeColor="text1" w:themeTint="A6"/>
              <w:sz w:val="24"/>
            </w:rPr>
          </w:pPr>
        </w:p>
        <w:p w:rsidR="00E350FE" w:rsidRDefault="00E350FE">
          <w:pPr>
            <w:pStyle w:val="Nincstrkz"/>
            <w:rPr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7620" b="0"/>
                    <wp:wrapSquare wrapText="bothSides"/>
                    <wp:docPr id="20" name="Szövegdoboz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50FE" w:rsidRDefault="002D0FB6">
                                <w:pPr>
                                  <w:pStyle w:val="Kapcsolattartsiadatok"/>
                                </w:pPr>
                                <w:sdt>
                                  <w:sdtPr>
                                    <w:alias w:val="Név"/>
                                    <w:tag w:val=""/>
                                    <w:id w:val="80003895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46776">
                                      <w:t>Sokuti Fanni (LP5CF6)</w:t>
                                    </w:r>
                                  </w:sdtContent>
                                </w:sdt>
                                <w:r w:rsidR="00E350FE">
                                  <w:t> | </w:t>
                                </w:r>
                                <w:sdt>
                                  <w:sdtPr>
                                    <w:alias w:val="Tanfolyam címe"/>
                                    <w:tag w:val=""/>
                                    <w:id w:val="-728219936"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46776">
                                      <w:t>Járműdinamika</w:t>
                                    </w:r>
                                  </w:sdtContent>
                                </w:sdt>
                                <w:r w:rsidR="00E350FE">
                                  <w:t> | </w:t>
                                </w:r>
                                <w:sdt>
                                  <w:sdtPr>
                                    <w:alias w:val="Dátum"/>
                                    <w:tag w:val=""/>
                                    <w:id w:val="2032065285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9-11-25T00:00:00Z">
                                      <w:dateFormat w:val="yyyy. MMMM d.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46776">
                                      <w:t>2019. november 25.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0" o:spid="_x0000_s1026" type="#_x0000_t202" style="position:absolute;margin-left:0;margin-top:0;width:310.5pt;height:20.9pt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" o:allowoverlap="f" filled="f" stroked="f" strokeweight=".5pt">
                    <v:textbox style="mso-fit-shape-to-text:t" inset="0,,0">
                      <w:txbxContent>
                        <w:p w:rsidR="00E350FE" w:rsidRDefault="007B6BC1">
                          <w:pPr>
                            <w:pStyle w:val="Kapcsolattartsiadatok"/>
                          </w:pPr>
                          <w:sdt>
                            <w:sdtPr>
                              <w:alias w:val="Név"/>
                              <w:tag w:val=""/>
                              <w:id w:val="80003895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46776">
                                <w:t>Sokuti Fanni (LP5CF6)</w:t>
                              </w:r>
                            </w:sdtContent>
                          </w:sdt>
                          <w:r w:rsidR="00E350FE">
                            <w:t> | </w:t>
                          </w:r>
                          <w:sdt>
                            <w:sdtPr>
                              <w:alias w:val="Tanfolyam címe"/>
                              <w:tag w:val=""/>
                              <w:id w:val="-728219936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946776">
                                <w:t>Járműdinamika</w:t>
                              </w:r>
                            </w:sdtContent>
                          </w:sdt>
                          <w:r w:rsidR="00E350FE">
                            <w:t> | </w:t>
                          </w:r>
                          <w:sdt>
                            <w:sdtPr>
                              <w:alias w:val="Dátum"/>
                              <w:tag w:val=""/>
                              <w:id w:val="2032065285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1-25T00:00:00Z">
                                <w:dateFormat w:val="yyyy. MMMM 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46776">
                                <w:t>2019. november 25.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75000</wp14:pctPosVOffset>
                        </wp:positionV>
                      </mc:Choice>
                      <mc:Fallback>
                        <wp:positionV relativeFrom="page">
                          <wp:posOffset>7621270</wp:posOffset>
                        </wp:positionV>
                      </mc:Fallback>
                    </mc:AlternateContent>
                    <wp:extent cx="3943350" cy="1325880"/>
                    <wp:effectExtent l="0" t="0" r="7620" b="5080"/>
                    <wp:wrapSquare wrapText="bothSides"/>
                    <wp:docPr id="21" name="Szövegdoboz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Cím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350FE" w:rsidRDefault="00946776">
                                    <w:pPr>
                                      <w:pStyle w:val="Cm"/>
                                    </w:pPr>
                                    <w:r>
                                      <w:t>Oldalirányú erők és csúszás</w:t>
                                    </w:r>
                                  </w:p>
                                </w:sdtContent>
                              </w:sdt>
                              <w:p w:rsidR="00E350FE" w:rsidRDefault="002D0FB6">
                                <w:pPr>
                                  <w:pStyle w:val="Alcm"/>
                                </w:pPr>
                                <w:sdt>
                                  <w:sdtPr>
                                    <w:alias w:val="Alcím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46776">
                                      <w:t>Járműdinamika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Szövegdoboz 21" o:spid="_x0000_s1027" type="#_x0000_t202" style="position:absolute;margin-left:0;margin-top:0;width:310.5pt;height:104.4pt;z-index:251661312;visibility:visible;mso-wrap-style:square;mso-width-percent:950;mso-height-percent:0;mso-top-percent:750;mso-wrap-distance-left:9pt;mso-wrap-distance-top:0;mso-wrap-distance-right:9pt;mso-wrap-distance-bottom:0;mso-position-horizontal:center;mso-position-horizontal-relative:margin;mso-position-vertical-relative:margin;mso-width-percent:950;mso-height-percent:0;mso-top-percent:7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Cím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350FE" w:rsidRDefault="00946776">
                              <w:pPr>
                                <w:pStyle w:val="Cm"/>
                              </w:pPr>
                              <w:r>
                                <w:t>Oldalirányú erők és csúszás</w:t>
                              </w:r>
                            </w:p>
                          </w:sdtContent>
                        </w:sdt>
                        <w:p w:rsidR="00E350FE" w:rsidRDefault="007B6BC1">
                          <w:pPr>
                            <w:pStyle w:val="Alcm"/>
                          </w:pPr>
                          <w:sdt>
                            <w:sdtPr>
                              <w:alias w:val="Alcím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46776">
                                <w:t>Járműdinamika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:rsidR="00E350FE" w:rsidRDefault="00946776">
          <w:r>
            <w:rPr>
              <w:noProof/>
            </w:rPr>
            <w:drawing>
              <wp:inline distT="0" distB="0" distL="0" distR="0" wp14:anchorId="3A0BC946" wp14:editId="713547E3">
                <wp:extent cx="5512331" cy="3562597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680" cy="3586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350FE" w:rsidRDefault="00E350FE">
          <w:pPr>
            <w:rPr>
              <w:rStyle w:val="Cmsor1karaktere"/>
            </w:rPr>
          </w:pPr>
          <w:r>
            <w:rPr>
              <w:rStyle w:val="Cmsor1karaktere"/>
            </w:rPr>
            <w:br w:type="page"/>
          </w:r>
        </w:p>
      </w:sdtContent>
    </w:sdt>
    <w:bookmarkEnd w:id="0" w:displacedByCustomXml="next"/>
    <w:bookmarkEnd w:id="1" w:displacedByCustomXml="next"/>
    <w:bookmarkEnd w:id="2" w:displacedByCustomXml="next"/>
    <w:bookmarkEnd w:id="3" w:displacedByCustomXml="next"/>
    <w:bookmarkEnd w:id="4" w:displacedByCustomXml="next"/>
    <w:sdt>
      <w:sdtPr>
        <w:rPr>
          <w:rFonts w:asciiTheme="minorHAnsi" w:eastAsiaTheme="minorHAnsi" w:hAnsiTheme="minorHAnsi" w:cstheme="minorBidi"/>
          <w:color w:val="595959" w:themeColor="text1" w:themeTint="A6"/>
          <w:sz w:val="22"/>
        </w:rPr>
        <w:id w:val="-9737543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257D" w:rsidRDefault="0024257D">
          <w:pPr>
            <w:pStyle w:val="Tartalomjegyzkcmsora"/>
          </w:pPr>
          <w:r>
            <w:t>Tartalom</w:t>
          </w:r>
        </w:p>
        <w:p w:rsidR="00EF33BC" w:rsidRDefault="0024257D">
          <w:pPr>
            <w:pStyle w:val="TJ10"/>
            <w:tabs>
              <w:tab w:val="right" w:leader="dot" w:pos="8395"/>
            </w:tabs>
            <w:rPr>
              <w:rFonts w:eastAsiaTheme="minorEastAsia"/>
              <w:noProof/>
              <w:color w:val="auto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55819" w:history="1">
            <w:r w:rsidR="00EF33BC" w:rsidRPr="005D2D14">
              <w:rPr>
                <w:rStyle w:val="Hiperhivatkozs"/>
                <w:noProof/>
              </w:rPr>
              <w:t>Bevezetés</w:t>
            </w:r>
            <w:r w:rsidR="00EF33BC">
              <w:rPr>
                <w:noProof/>
                <w:webHidden/>
              </w:rPr>
              <w:tab/>
            </w:r>
            <w:r w:rsidR="00EF33BC">
              <w:rPr>
                <w:noProof/>
                <w:webHidden/>
              </w:rPr>
              <w:fldChar w:fldCharType="begin"/>
            </w:r>
            <w:r w:rsidR="00EF33BC">
              <w:rPr>
                <w:noProof/>
                <w:webHidden/>
              </w:rPr>
              <w:instrText xml:space="preserve"> PAGEREF _Toc25655819 \h </w:instrText>
            </w:r>
            <w:r w:rsidR="00EF33BC">
              <w:rPr>
                <w:noProof/>
                <w:webHidden/>
              </w:rPr>
            </w:r>
            <w:r w:rsidR="00EF33BC">
              <w:rPr>
                <w:noProof/>
                <w:webHidden/>
              </w:rPr>
              <w:fldChar w:fldCharType="separate"/>
            </w:r>
            <w:r w:rsidR="009C5AE0">
              <w:rPr>
                <w:noProof/>
                <w:webHidden/>
              </w:rPr>
              <w:t>2</w:t>
            </w:r>
            <w:r w:rsidR="00EF33BC">
              <w:rPr>
                <w:noProof/>
                <w:webHidden/>
              </w:rPr>
              <w:fldChar w:fldCharType="end"/>
            </w:r>
          </w:hyperlink>
        </w:p>
        <w:p w:rsidR="00EF33BC" w:rsidRDefault="002D0FB6">
          <w:pPr>
            <w:pStyle w:val="TJ10"/>
            <w:tabs>
              <w:tab w:val="right" w:leader="dot" w:pos="8395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25655820" w:history="1">
            <w:r w:rsidR="00EF33BC" w:rsidRPr="005D2D14">
              <w:rPr>
                <w:rStyle w:val="Hiperhivatkozs"/>
                <w:noProof/>
              </w:rPr>
              <w:t>Tapadás és csúszás modellezése:</w:t>
            </w:r>
            <w:r w:rsidR="00EF33BC">
              <w:rPr>
                <w:noProof/>
                <w:webHidden/>
              </w:rPr>
              <w:tab/>
            </w:r>
            <w:r w:rsidR="00EF33BC">
              <w:rPr>
                <w:noProof/>
                <w:webHidden/>
              </w:rPr>
              <w:fldChar w:fldCharType="begin"/>
            </w:r>
            <w:r w:rsidR="00EF33BC">
              <w:rPr>
                <w:noProof/>
                <w:webHidden/>
              </w:rPr>
              <w:instrText xml:space="preserve"> PAGEREF _Toc25655820 \h </w:instrText>
            </w:r>
            <w:r w:rsidR="00EF33BC">
              <w:rPr>
                <w:noProof/>
                <w:webHidden/>
              </w:rPr>
            </w:r>
            <w:r w:rsidR="00EF33BC">
              <w:rPr>
                <w:noProof/>
                <w:webHidden/>
              </w:rPr>
              <w:fldChar w:fldCharType="separate"/>
            </w:r>
            <w:r w:rsidR="009C5AE0">
              <w:rPr>
                <w:noProof/>
                <w:webHidden/>
              </w:rPr>
              <w:t>2</w:t>
            </w:r>
            <w:r w:rsidR="00EF33BC">
              <w:rPr>
                <w:noProof/>
                <w:webHidden/>
              </w:rPr>
              <w:fldChar w:fldCharType="end"/>
            </w:r>
          </w:hyperlink>
        </w:p>
        <w:p w:rsidR="00EF33BC" w:rsidRDefault="002D0FB6">
          <w:pPr>
            <w:pStyle w:val="TJ10"/>
            <w:tabs>
              <w:tab w:val="right" w:leader="dot" w:pos="8395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25655821" w:history="1">
            <w:r w:rsidR="00EF33BC" w:rsidRPr="005D2D14">
              <w:rPr>
                <w:rStyle w:val="Hiperhivatkozs"/>
                <w:noProof/>
              </w:rPr>
              <w:t>Kerék és Út</w:t>
            </w:r>
            <w:r w:rsidR="00EF33BC">
              <w:rPr>
                <w:noProof/>
                <w:webHidden/>
              </w:rPr>
              <w:tab/>
            </w:r>
            <w:r w:rsidR="00EF33BC">
              <w:rPr>
                <w:noProof/>
                <w:webHidden/>
              </w:rPr>
              <w:fldChar w:fldCharType="begin"/>
            </w:r>
            <w:r w:rsidR="00EF33BC">
              <w:rPr>
                <w:noProof/>
                <w:webHidden/>
              </w:rPr>
              <w:instrText xml:space="preserve"> PAGEREF _Toc25655821 \h </w:instrText>
            </w:r>
            <w:r w:rsidR="00EF33BC">
              <w:rPr>
                <w:noProof/>
                <w:webHidden/>
              </w:rPr>
            </w:r>
            <w:r w:rsidR="00EF33BC">
              <w:rPr>
                <w:noProof/>
                <w:webHidden/>
              </w:rPr>
              <w:fldChar w:fldCharType="separate"/>
            </w:r>
            <w:r w:rsidR="009C5AE0">
              <w:rPr>
                <w:noProof/>
                <w:webHidden/>
              </w:rPr>
              <w:t>5</w:t>
            </w:r>
            <w:r w:rsidR="00EF33BC">
              <w:rPr>
                <w:noProof/>
                <w:webHidden/>
              </w:rPr>
              <w:fldChar w:fldCharType="end"/>
            </w:r>
          </w:hyperlink>
        </w:p>
        <w:p w:rsidR="00EF33BC" w:rsidRDefault="002D0FB6">
          <w:pPr>
            <w:pStyle w:val="TJ10"/>
            <w:tabs>
              <w:tab w:val="right" w:leader="dot" w:pos="8395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25655822" w:history="1">
            <w:r w:rsidR="00EF33BC" w:rsidRPr="005D2D14">
              <w:rPr>
                <w:rStyle w:val="Hiperhivatkozs"/>
                <w:noProof/>
              </w:rPr>
              <w:t>Nyomatékok és erők (kerékre ható):</w:t>
            </w:r>
            <w:r w:rsidR="00EF33BC">
              <w:rPr>
                <w:noProof/>
                <w:webHidden/>
              </w:rPr>
              <w:tab/>
            </w:r>
            <w:r w:rsidR="00EF33BC">
              <w:rPr>
                <w:noProof/>
                <w:webHidden/>
              </w:rPr>
              <w:fldChar w:fldCharType="begin"/>
            </w:r>
            <w:r w:rsidR="00EF33BC">
              <w:rPr>
                <w:noProof/>
                <w:webHidden/>
              </w:rPr>
              <w:instrText xml:space="preserve"> PAGEREF _Toc25655822 \h </w:instrText>
            </w:r>
            <w:r w:rsidR="00EF33BC">
              <w:rPr>
                <w:noProof/>
                <w:webHidden/>
              </w:rPr>
            </w:r>
            <w:r w:rsidR="00EF33BC">
              <w:rPr>
                <w:noProof/>
                <w:webHidden/>
              </w:rPr>
              <w:fldChar w:fldCharType="separate"/>
            </w:r>
            <w:r w:rsidR="009C5AE0">
              <w:rPr>
                <w:noProof/>
                <w:webHidden/>
              </w:rPr>
              <w:t>6</w:t>
            </w:r>
            <w:r w:rsidR="00EF33BC">
              <w:rPr>
                <w:noProof/>
                <w:webHidden/>
              </w:rPr>
              <w:fldChar w:fldCharType="end"/>
            </w:r>
          </w:hyperlink>
        </w:p>
        <w:p w:rsidR="00EF33BC" w:rsidRDefault="002D0FB6">
          <w:pPr>
            <w:pStyle w:val="TJ10"/>
            <w:tabs>
              <w:tab w:val="right" w:leader="dot" w:pos="8395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25655823" w:history="1">
            <w:r w:rsidR="00EF33BC" w:rsidRPr="005D2D14">
              <w:rPr>
                <w:rStyle w:val="Hiperhivatkozs"/>
                <w:noProof/>
              </w:rPr>
              <w:t>A kerekek kinematikája</w:t>
            </w:r>
            <w:r w:rsidR="00EF33BC">
              <w:rPr>
                <w:noProof/>
                <w:webHidden/>
              </w:rPr>
              <w:tab/>
            </w:r>
            <w:r w:rsidR="00EF33BC">
              <w:rPr>
                <w:noProof/>
                <w:webHidden/>
              </w:rPr>
              <w:fldChar w:fldCharType="begin"/>
            </w:r>
            <w:r w:rsidR="00EF33BC">
              <w:rPr>
                <w:noProof/>
                <w:webHidden/>
              </w:rPr>
              <w:instrText xml:space="preserve"> PAGEREF _Toc25655823 \h </w:instrText>
            </w:r>
            <w:r w:rsidR="00EF33BC">
              <w:rPr>
                <w:noProof/>
                <w:webHidden/>
              </w:rPr>
            </w:r>
            <w:r w:rsidR="00EF33BC">
              <w:rPr>
                <w:noProof/>
                <w:webHidden/>
              </w:rPr>
              <w:fldChar w:fldCharType="separate"/>
            </w:r>
            <w:r w:rsidR="009C5AE0">
              <w:rPr>
                <w:noProof/>
                <w:webHidden/>
              </w:rPr>
              <w:t>7</w:t>
            </w:r>
            <w:r w:rsidR="00EF33BC">
              <w:rPr>
                <w:noProof/>
                <w:webHidden/>
              </w:rPr>
              <w:fldChar w:fldCharType="end"/>
            </w:r>
          </w:hyperlink>
        </w:p>
        <w:p w:rsidR="00EF33BC" w:rsidRDefault="002D0FB6">
          <w:pPr>
            <w:pStyle w:val="TJ10"/>
            <w:tabs>
              <w:tab w:val="right" w:leader="dot" w:pos="8395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25655824" w:history="1">
            <w:r w:rsidR="00EF33BC" w:rsidRPr="005D2D14">
              <w:rPr>
                <w:rStyle w:val="Hiperhivatkozs"/>
                <w:noProof/>
              </w:rPr>
              <w:t>Oldalkúszási szög és összefüggései</w:t>
            </w:r>
            <w:r w:rsidR="00EF33BC">
              <w:rPr>
                <w:noProof/>
                <w:webHidden/>
              </w:rPr>
              <w:tab/>
            </w:r>
            <w:r w:rsidR="00EF33BC">
              <w:rPr>
                <w:noProof/>
                <w:webHidden/>
              </w:rPr>
              <w:fldChar w:fldCharType="begin"/>
            </w:r>
            <w:r w:rsidR="00EF33BC">
              <w:rPr>
                <w:noProof/>
                <w:webHidden/>
              </w:rPr>
              <w:instrText xml:space="preserve"> PAGEREF _Toc25655824 \h </w:instrText>
            </w:r>
            <w:r w:rsidR="00EF33BC">
              <w:rPr>
                <w:noProof/>
                <w:webHidden/>
              </w:rPr>
            </w:r>
            <w:r w:rsidR="00EF33BC">
              <w:rPr>
                <w:noProof/>
                <w:webHidden/>
              </w:rPr>
              <w:fldChar w:fldCharType="separate"/>
            </w:r>
            <w:r w:rsidR="009C5AE0">
              <w:rPr>
                <w:noProof/>
                <w:webHidden/>
              </w:rPr>
              <w:t>8</w:t>
            </w:r>
            <w:r w:rsidR="00EF33BC">
              <w:rPr>
                <w:noProof/>
                <w:webHidden/>
              </w:rPr>
              <w:fldChar w:fldCharType="end"/>
            </w:r>
          </w:hyperlink>
        </w:p>
        <w:p w:rsidR="00EF33BC" w:rsidRDefault="002D0FB6">
          <w:pPr>
            <w:pStyle w:val="TJ10"/>
            <w:tabs>
              <w:tab w:val="right" w:leader="dot" w:pos="8395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25655825" w:history="1">
            <w:r w:rsidR="00EF33BC" w:rsidRPr="005D2D14">
              <w:rPr>
                <w:rStyle w:val="Hiperhivatkozs"/>
                <w:noProof/>
              </w:rPr>
              <w:t>Kúszási karakterisztikák</w:t>
            </w:r>
            <w:r w:rsidR="00EF33BC">
              <w:rPr>
                <w:noProof/>
                <w:webHidden/>
              </w:rPr>
              <w:tab/>
            </w:r>
            <w:r w:rsidR="00EF33BC">
              <w:rPr>
                <w:noProof/>
                <w:webHidden/>
              </w:rPr>
              <w:fldChar w:fldCharType="begin"/>
            </w:r>
            <w:r w:rsidR="00EF33BC">
              <w:rPr>
                <w:noProof/>
                <w:webHidden/>
              </w:rPr>
              <w:instrText xml:space="preserve"> PAGEREF _Toc25655825 \h </w:instrText>
            </w:r>
            <w:r w:rsidR="00EF33BC">
              <w:rPr>
                <w:noProof/>
                <w:webHidden/>
              </w:rPr>
            </w:r>
            <w:r w:rsidR="00EF33BC">
              <w:rPr>
                <w:noProof/>
                <w:webHidden/>
              </w:rPr>
              <w:fldChar w:fldCharType="separate"/>
            </w:r>
            <w:r w:rsidR="009C5AE0">
              <w:rPr>
                <w:noProof/>
                <w:webHidden/>
              </w:rPr>
              <w:t>10</w:t>
            </w:r>
            <w:r w:rsidR="00EF33BC">
              <w:rPr>
                <w:noProof/>
                <w:webHidden/>
              </w:rPr>
              <w:fldChar w:fldCharType="end"/>
            </w:r>
          </w:hyperlink>
        </w:p>
        <w:p w:rsidR="00EF33BC" w:rsidRDefault="002D0FB6">
          <w:pPr>
            <w:pStyle w:val="TJ10"/>
            <w:tabs>
              <w:tab w:val="right" w:leader="dot" w:pos="8395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25655826" w:history="1">
            <w:r w:rsidR="00EF33BC" w:rsidRPr="005D2D14">
              <w:rPr>
                <w:rStyle w:val="Hiperhivatkozs"/>
                <w:noProof/>
              </w:rPr>
              <w:t>Irodalomjegyzék</w:t>
            </w:r>
            <w:r w:rsidR="00EF33BC">
              <w:rPr>
                <w:noProof/>
                <w:webHidden/>
              </w:rPr>
              <w:tab/>
            </w:r>
            <w:r w:rsidR="00EF33BC">
              <w:rPr>
                <w:noProof/>
                <w:webHidden/>
              </w:rPr>
              <w:fldChar w:fldCharType="begin"/>
            </w:r>
            <w:r w:rsidR="00EF33BC">
              <w:rPr>
                <w:noProof/>
                <w:webHidden/>
              </w:rPr>
              <w:instrText xml:space="preserve"> PAGEREF _Toc25655826 \h </w:instrText>
            </w:r>
            <w:r w:rsidR="00EF33BC">
              <w:rPr>
                <w:noProof/>
                <w:webHidden/>
              </w:rPr>
            </w:r>
            <w:r w:rsidR="00EF33BC">
              <w:rPr>
                <w:noProof/>
                <w:webHidden/>
              </w:rPr>
              <w:fldChar w:fldCharType="separate"/>
            </w:r>
            <w:r w:rsidR="009C5AE0">
              <w:rPr>
                <w:noProof/>
                <w:webHidden/>
              </w:rPr>
              <w:t>12</w:t>
            </w:r>
            <w:r w:rsidR="00EF33BC">
              <w:rPr>
                <w:noProof/>
                <w:webHidden/>
              </w:rPr>
              <w:fldChar w:fldCharType="end"/>
            </w:r>
          </w:hyperlink>
        </w:p>
        <w:p w:rsidR="0024257D" w:rsidRDefault="0024257D">
          <w:r>
            <w:rPr>
              <w:b/>
              <w:bCs/>
            </w:rPr>
            <w:fldChar w:fldCharType="end"/>
          </w:r>
        </w:p>
      </w:sdtContent>
    </w:sdt>
    <w:p w:rsidR="0024257D" w:rsidRDefault="0024257D" w:rsidP="004B040A">
      <w:pPr>
        <w:pStyle w:val="cmsor10"/>
        <w:rPr>
          <w:rStyle w:val="Cmsor1karaktere"/>
        </w:rPr>
      </w:pPr>
    </w:p>
    <w:p w:rsidR="0024257D" w:rsidRDefault="0024257D">
      <w:pPr>
        <w:rPr>
          <w:rStyle w:val="Cmsor1karaktere"/>
        </w:rPr>
      </w:pPr>
      <w:r>
        <w:rPr>
          <w:rStyle w:val="Cmsor1karaktere"/>
        </w:rPr>
        <w:br w:type="page"/>
      </w:r>
    </w:p>
    <w:p w:rsidR="00B21C43" w:rsidRDefault="004B040A" w:rsidP="004B040A">
      <w:pPr>
        <w:pStyle w:val="cmsor10"/>
      </w:pPr>
      <w:bookmarkStart w:id="5" w:name="_Toc25655819"/>
      <w:r>
        <w:rPr>
          <w:rStyle w:val="Cmsor1karaktere"/>
        </w:rPr>
        <w:lastRenderedPageBreak/>
        <w:t>Bevezetés</w:t>
      </w:r>
      <w:bookmarkEnd w:id="5"/>
    </w:p>
    <w:p w:rsidR="00B21C43" w:rsidRPr="00236C8A" w:rsidRDefault="00B21C43" w:rsidP="00B21C43">
      <w:pPr>
        <w:rPr>
          <w:szCs w:val="22"/>
        </w:rPr>
      </w:pPr>
      <w:r w:rsidRPr="00236C8A">
        <w:rPr>
          <w:szCs w:val="22"/>
        </w:rPr>
        <w:t xml:space="preserve">A hosszirányú járműdinamikai modellezés két fő </w:t>
      </w:r>
      <w:proofErr w:type="spellStart"/>
      <w:r w:rsidRPr="00236C8A">
        <w:rPr>
          <w:szCs w:val="22"/>
        </w:rPr>
        <w:t>témoakorre</w:t>
      </w:r>
      <w:proofErr w:type="spellEnd"/>
      <w:r w:rsidRPr="00236C8A">
        <w:rPr>
          <w:szCs w:val="22"/>
        </w:rPr>
        <w:t xml:space="preserve"> bontható: </w:t>
      </w:r>
    </w:p>
    <w:p w:rsidR="00B21C43" w:rsidRPr="00236C8A" w:rsidRDefault="00B21C43" w:rsidP="00B21C43">
      <w:pPr>
        <w:pStyle w:val="Listaszerbekezds"/>
        <w:numPr>
          <w:ilvl w:val="0"/>
          <w:numId w:val="7"/>
        </w:numPr>
        <w:rPr>
          <w:szCs w:val="22"/>
        </w:rPr>
      </w:pPr>
      <w:r w:rsidRPr="00236C8A">
        <w:rPr>
          <w:szCs w:val="22"/>
        </w:rPr>
        <w:t>Menetellenállások vizsgálata, ami magában foglalja:</w:t>
      </w:r>
    </w:p>
    <w:p w:rsidR="00B21C43" w:rsidRPr="00236C8A" w:rsidRDefault="00B21C43" w:rsidP="00B21C43">
      <w:pPr>
        <w:pStyle w:val="Listaszerbekezds"/>
        <w:numPr>
          <w:ilvl w:val="0"/>
          <w:numId w:val="8"/>
        </w:numPr>
        <w:rPr>
          <w:szCs w:val="22"/>
        </w:rPr>
      </w:pPr>
      <w:r w:rsidRPr="00236C8A">
        <w:rPr>
          <w:szCs w:val="22"/>
        </w:rPr>
        <w:t>gördülési ellenállást,</w:t>
      </w:r>
    </w:p>
    <w:p w:rsidR="00B21C43" w:rsidRPr="00236C8A" w:rsidRDefault="00B21C43" w:rsidP="00B21C43">
      <w:pPr>
        <w:pStyle w:val="Listaszerbekezds"/>
        <w:numPr>
          <w:ilvl w:val="0"/>
          <w:numId w:val="8"/>
        </w:numPr>
        <w:rPr>
          <w:szCs w:val="22"/>
        </w:rPr>
      </w:pPr>
      <w:r w:rsidRPr="00236C8A">
        <w:rPr>
          <w:szCs w:val="22"/>
        </w:rPr>
        <w:t>kanyarellenállást,</w:t>
      </w:r>
    </w:p>
    <w:p w:rsidR="00B21C43" w:rsidRPr="00236C8A" w:rsidRDefault="00B21C43" w:rsidP="00B21C43">
      <w:pPr>
        <w:pStyle w:val="Listaszerbekezds"/>
        <w:numPr>
          <w:ilvl w:val="0"/>
          <w:numId w:val="8"/>
        </w:numPr>
        <w:rPr>
          <w:szCs w:val="22"/>
        </w:rPr>
      </w:pPr>
      <w:r w:rsidRPr="00236C8A">
        <w:rPr>
          <w:szCs w:val="22"/>
        </w:rPr>
        <w:t>légellenállást,</w:t>
      </w:r>
    </w:p>
    <w:p w:rsidR="00B21C43" w:rsidRPr="00236C8A" w:rsidRDefault="00B21C43" w:rsidP="00B21C43">
      <w:pPr>
        <w:pStyle w:val="Listaszerbekezds"/>
        <w:numPr>
          <w:ilvl w:val="0"/>
          <w:numId w:val="8"/>
        </w:numPr>
        <w:rPr>
          <w:szCs w:val="22"/>
        </w:rPr>
      </w:pPr>
      <w:r w:rsidRPr="00236C8A">
        <w:rPr>
          <w:szCs w:val="22"/>
        </w:rPr>
        <w:t>emelkedési és gyorsítási ellenállást</w:t>
      </w:r>
    </w:p>
    <w:p w:rsidR="00B21C43" w:rsidRPr="00236C8A" w:rsidRDefault="00B21C43" w:rsidP="00B21C43">
      <w:pPr>
        <w:pStyle w:val="Listaszerbekezds"/>
        <w:numPr>
          <w:ilvl w:val="0"/>
          <w:numId w:val="7"/>
        </w:numPr>
        <w:rPr>
          <w:szCs w:val="22"/>
        </w:rPr>
      </w:pPr>
      <w:r w:rsidRPr="00236C8A">
        <w:rPr>
          <w:szCs w:val="22"/>
        </w:rPr>
        <w:t xml:space="preserve">Másrészt a gumiabroncsnak kitüntetett szerepe miatt a hajtóerők és </w:t>
      </w:r>
      <w:proofErr w:type="spellStart"/>
      <w:r w:rsidRPr="00236C8A">
        <w:rPr>
          <w:szCs w:val="22"/>
        </w:rPr>
        <w:t>fékerők</w:t>
      </w:r>
      <w:proofErr w:type="spellEnd"/>
      <w:r w:rsidRPr="00236C8A">
        <w:rPr>
          <w:szCs w:val="22"/>
        </w:rPr>
        <w:t xml:space="preserve"> modellezése fontos, hogy a talaj és a gumiabroncs közötti erőátvitelt le tudjuk írni</w:t>
      </w:r>
      <w:r w:rsidR="0024257D">
        <w:rPr>
          <w:szCs w:val="22"/>
        </w:rPr>
        <w:t>. [1]</w:t>
      </w:r>
    </w:p>
    <w:p w:rsidR="00B21C43" w:rsidRPr="00236C8A" w:rsidRDefault="00B21C43" w:rsidP="00B21C43">
      <w:pPr>
        <w:rPr>
          <w:szCs w:val="22"/>
        </w:rPr>
      </w:pPr>
      <w:r w:rsidRPr="00236C8A">
        <w:rPr>
          <w:szCs w:val="22"/>
        </w:rPr>
        <w:t xml:space="preserve">A dinamikai hatások legnagyobb része a jármű illetve a </w:t>
      </w:r>
      <w:proofErr w:type="spellStart"/>
      <w:r w:rsidRPr="00236C8A">
        <w:rPr>
          <w:szCs w:val="22"/>
        </w:rPr>
        <w:t>környzet</w:t>
      </w:r>
      <w:proofErr w:type="spellEnd"/>
      <w:r w:rsidRPr="00236C8A">
        <w:rPr>
          <w:szCs w:val="22"/>
        </w:rPr>
        <w:t xml:space="preserve"> közötti kölcsönhatásként jön létre, mint például</w:t>
      </w:r>
      <w:r w:rsidR="00236C8A" w:rsidRPr="00236C8A">
        <w:rPr>
          <w:szCs w:val="22"/>
        </w:rPr>
        <w:t xml:space="preserve"> a súrlódás, légellenállás és nem utolsó sorban</w:t>
      </w:r>
      <w:r w:rsidRPr="00236C8A">
        <w:rPr>
          <w:szCs w:val="22"/>
        </w:rPr>
        <w:t xml:space="preserve"> talaj</w:t>
      </w:r>
      <w:r w:rsidR="00236C8A" w:rsidRPr="00236C8A">
        <w:rPr>
          <w:szCs w:val="22"/>
        </w:rPr>
        <w:t xml:space="preserve"> </w:t>
      </w:r>
      <w:r w:rsidRPr="00236C8A">
        <w:rPr>
          <w:szCs w:val="22"/>
        </w:rPr>
        <w:t>é</w:t>
      </w:r>
      <w:r w:rsidR="004B040A">
        <w:rPr>
          <w:szCs w:val="22"/>
        </w:rPr>
        <w:t>s</w:t>
      </w:r>
      <w:r w:rsidR="00236C8A" w:rsidRPr="00236C8A">
        <w:rPr>
          <w:szCs w:val="22"/>
        </w:rPr>
        <w:t xml:space="preserve"> az abroncs közti kontaktusból.</w:t>
      </w:r>
      <w:r w:rsidR="0024257D" w:rsidRPr="0024257D">
        <w:rPr>
          <w:szCs w:val="22"/>
        </w:rPr>
        <w:t xml:space="preserve"> </w:t>
      </w:r>
      <w:r w:rsidR="0024257D">
        <w:rPr>
          <w:szCs w:val="22"/>
        </w:rPr>
        <w:t>[1]</w:t>
      </w:r>
    </w:p>
    <w:p w:rsidR="00236C8A" w:rsidRPr="00236C8A" w:rsidRDefault="00236C8A" w:rsidP="00B21C43">
      <w:pPr>
        <w:rPr>
          <w:szCs w:val="22"/>
        </w:rPr>
      </w:pPr>
      <w:r w:rsidRPr="00236C8A">
        <w:rPr>
          <w:szCs w:val="22"/>
        </w:rPr>
        <w:t>Az út-kerék kölcsönhatást kerékmodellekkel tudjuk leírni. A vízszintes úton gördülő járműkerékre egyrészt aktí</w:t>
      </w:r>
      <w:r>
        <w:rPr>
          <w:szCs w:val="22"/>
        </w:rPr>
        <w:t xml:space="preserve">v másrészt passzív erők </w:t>
      </w:r>
      <w:proofErr w:type="spellStart"/>
      <w:r>
        <w:rPr>
          <w:szCs w:val="22"/>
        </w:rPr>
        <w:t>hatnak</w:t>
      </w:r>
      <w:proofErr w:type="gramStart"/>
      <w:r>
        <w:rPr>
          <w:szCs w:val="22"/>
        </w:rPr>
        <w:t>.</w:t>
      </w:r>
      <w:r w:rsidRPr="00236C8A">
        <w:rPr>
          <w:szCs w:val="22"/>
        </w:rPr>
        <w:t>A</w:t>
      </w:r>
      <w:proofErr w:type="spellEnd"/>
      <w:proofErr w:type="gramEnd"/>
      <w:r w:rsidRPr="00236C8A">
        <w:rPr>
          <w:szCs w:val="22"/>
        </w:rPr>
        <w:t xml:space="preserve"> terhelő erő például az aktív erők közé tartozik és a kerék középpontján halad keresztül, ami a kerék együttes tömegéből és a jármű tömegének a kerékre számítható részéből tevődik össze. A vízszintes vonóerő szintén egy aktív erő, amivel a jármű tengelye </w:t>
      </w:r>
      <w:proofErr w:type="gramStart"/>
      <w:r w:rsidRPr="00236C8A">
        <w:rPr>
          <w:szCs w:val="22"/>
        </w:rPr>
        <w:t>tolja</w:t>
      </w:r>
      <w:proofErr w:type="gramEnd"/>
      <w:r w:rsidRPr="00236C8A">
        <w:rPr>
          <w:szCs w:val="22"/>
        </w:rPr>
        <w:t xml:space="preserve"> vagy másik esetben húzza</w:t>
      </w:r>
      <w:r>
        <w:rPr>
          <w:szCs w:val="22"/>
        </w:rPr>
        <w:t xml:space="preserve"> a kereket (</w:t>
      </w:r>
      <w:r w:rsidRPr="00236C8A">
        <w:rPr>
          <w:szCs w:val="22"/>
        </w:rPr>
        <w:t>a kerék és az út érintkezési pontjába ébred)</w:t>
      </w:r>
      <w:r>
        <w:rPr>
          <w:szCs w:val="22"/>
        </w:rPr>
        <w:t>.</w:t>
      </w:r>
      <w:r w:rsidRPr="00236C8A">
        <w:rPr>
          <w:szCs w:val="22"/>
        </w:rPr>
        <w:t xml:space="preserve"> A kereket a középpontja körül forgató/fékező nyomaték igyekszik elforgatni.</w:t>
      </w:r>
      <w:r w:rsidR="0024257D" w:rsidRPr="0024257D">
        <w:rPr>
          <w:szCs w:val="22"/>
        </w:rPr>
        <w:t xml:space="preserve"> </w:t>
      </w:r>
      <w:r w:rsidR="0024257D">
        <w:rPr>
          <w:szCs w:val="22"/>
        </w:rPr>
        <w:t>[1]</w:t>
      </w:r>
    </w:p>
    <w:p w:rsidR="00236C8A" w:rsidRPr="00236C8A" w:rsidRDefault="00236C8A" w:rsidP="00B21C43">
      <w:pPr>
        <w:rPr>
          <w:szCs w:val="22"/>
        </w:rPr>
      </w:pPr>
      <w:r w:rsidRPr="00236C8A">
        <w:rPr>
          <w:szCs w:val="22"/>
        </w:rPr>
        <w:t>A vízszintes úton gördülő járműkerékre hatnak a passzív erők is, de csak akkor, ha valamelyiken aktív erő is fellép. A reakcióerő a kerék és a talaj felfekvési felületén ébred</w:t>
      </w:r>
      <w:r>
        <w:rPr>
          <w:szCs w:val="22"/>
        </w:rPr>
        <w:t xml:space="preserve"> mivel a kerék</w:t>
      </w:r>
      <w:r w:rsidRPr="00236C8A">
        <w:rPr>
          <w:szCs w:val="22"/>
        </w:rPr>
        <w:t xml:space="preserve"> nem pontban, hanem egy egész felületen érintkezik a talajjal, a reakcióerő egy elosztott erőként jelentkezik, amit a számításokban valójában egy koncentrált erővel helyettesítenek. Ennek az erőnek a támadáspontja a függőleges szimmetriatengelyhez viszonyítva a cél irányába eltolódik.</w:t>
      </w:r>
      <w:r w:rsidR="0024257D" w:rsidRPr="0024257D">
        <w:rPr>
          <w:szCs w:val="22"/>
        </w:rPr>
        <w:t xml:space="preserve"> </w:t>
      </w:r>
      <w:r w:rsidR="0024257D">
        <w:rPr>
          <w:szCs w:val="22"/>
        </w:rPr>
        <w:t>[1]</w:t>
      </w:r>
    </w:p>
    <w:p w:rsidR="00236C8A" w:rsidRPr="00236C8A" w:rsidRDefault="00236C8A" w:rsidP="00236C8A">
      <w:pPr>
        <w:rPr>
          <w:szCs w:val="22"/>
        </w:rPr>
      </w:pPr>
      <w:r w:rsidRPr="00236C8A">
        <w:rPr>
          <w:szCs w:val="22"/>
        </w:rPr>
        <w:t xml:space="preserve">Passzív erőként jelentkezik a légellenállás: a levegő ellenállást fejt ki a kerék haladásával szemben, valamint a vonóerő </w:t>
      </w:r>
      <w:proofErr w:type="spellStart"/>
      <w:r w:rsidRPr="00236C8A">
        <w:rPr>
          <w:szCs w:val="22"/>
        </w:rPr>
        <w:t>reakcióereje</w:t>
      </w:r>
      <w:proofErr w:type="spellEnd"/>
      <w:r w:rsidRPr="00236C8A">
        <w:rPr>
          <w:szCs w:val="22"/>
        </w:rPr>
        <w:t>, azaz a tapadási erő.</w:t>
      </w:r>
      <w:r w:rsidR="0024257D" w:rsidRPr="0024257D">
        <w:rPr>
          <w:szCs w:val="22"/>
        </w:rPr>
        <w:t xml:space="preserve"> </w:t>
      </w:r>
      <w:r w:rsidR="0024257D">
        <w:rPr>
          <w:szCs w:val="22"/>
        </w:rPr>
        <w:t>[1]</w:t>
      </w:r>
    </w:p>
    <w:p w:rsidR="00236C8A" w:rsidRDefault="00236C8A" w:rsidP="00236C8A">
      <w:pPr>
        <w:pStyle w:val="Cmsor1"/>
      </w:pPr>
      <w:bookmarkStart w:id="6" w:name="_Toc25655820"/>
      <w:r>
        <w:t xml:space="preserve">Tapadás </w:t>
      </w:r>
      <w:r w:rsidR="009C7142">
        <w:t xml:space="preserve">és </w:t>
      </w:r>
      <w:r>
        <w:t>csúszás modellezése:</w:t>
      </w:r>
      <w:bookmarkEnd w:id="6"/>
    </w:p>
    <w:p w:rsidR="00236C8A" w:rsidRDefault="00236C8A" w:rsidP="00236C8A">
      <w:r>
        <w:t xml:space="preserve">A kerék és útfelület kölcsönhatását tekintve általában az jellemző, hogy csak a gumiabroncs nyomódik be, az útfelület nem </w:t>
      </w:r>
      <w:proofErr w:type="spellStart"/>
      <w:r>
        <w:t>deformálódik</w:t>
      </w:r>
      <w:proofErr w:type="spellEnd"/>
      <w:r>
        <w:t xml:space="preserve">. A kerék és a pálya érintkezése nem egy pont, hanem ellipszis és a nyomás egy ellipszoid mentén oszlik el. Ha a kerék áll és a függőleges terhelőerőn kívül más aktív erő nem hat, a reakcióerő a kerék talppontjánál szimmetrikusan hat, eredője függőleges </w:t>
      </w:r>
      <w:r w:rsidR="004B040A">
        <w:t>és átmegy a kerék középpontján.</w:t>
      </w:r>
    </w:p>
    <w:p w:rsidR="00236C8A" w:rsidRDefault="00236C8A" w:rsidP="00236C8A">
      <w:r>
        <w:t xml:space="preserve">A függőleges terhelés következtében a gumiabroncs </w:t>
      </w:r>
      <w:proofErr w:type="spellStart"/>
      <w:r>
        <w:t>deformálódik</w:t>
      </w:r>
      <w:proofErr w:type="spellEnd"/>
      <w:r>
        <w:t xml:space="preserve">: egy adott része hol összenyomódik, hogy megnyúlik és a talajon egy felfekvő felületet alkot. Ha a kerék gördül, akkor a gördülés alatt a nyomás eloszlása a felfekvő felületen nem egyenletes. Így a fellépő erő már nem szimmetrikus a függőleges terhelőerőhöz képest, az eredő </w:t>
      </w:r>
      <w:r>
        <w:lastRenderedPageBreak/>
        <w:t>vertikális erő nem a kerék talppontjában, a felület középpontjánál, hanem attól a haladás irányában eltolva, előtte hat. Ez lesz a gördülési ellenállás karja. Ennek az eltolódásnak a következtében a reakcióerő nyomatékot fejt ki a kerékre, ezért kell egy aktív forgatónyomaték a kerék forgásban tartásához: ez nem má</w:t>
      </w:r>
      <w:r w:rsidR="004B040A">
        <w:t>s, mint a gördülési ellenállás.</w:t>
      </w:r>
      <w:r w:rsidR="0024257D">
        <w:t>[1][2]</w:t>
      </w:r>
    </w:p>
    <w:p w:rsidR="00B36339" w:rsidRDefault="00236C8A" w:rsidP="00236C8A">
      <w:r>
        <w:t xml:space="preserve">A deformáció során a befektetett mechanikai energia egy része hővé alakul. </w:t>
      </w:r>
      <w:r w:rsidR="00B36339">
        <w:t>Ebből kiindulva mindig számolni kell azzal, hogy e</w:t>
      </w:r>
      <w:r>
        <w:t>nnyivel több energiát kell befektetni a gumiabroncs mozgásban tartásához, gördüléséhez. Ezért ha nem fektetnünk be folyamatosan energiát, akkor a gördülési ellenállástól egy idő után megállna a gördülő kerék, ugyanúgy, mint a súrlódástól. A gördülő ellenállás általában sokkal kisebb, mint a száraz csúszó súrlódás. A gumiabroncs deformációja miatt a befektetett energia nem nyerhető vissza teljesen, egy része elv</w:t>
      </w:r>
      <w:r w:rsidR="00B36339">
        <w:t>es</w:t>
      </w:r>
      <w:r>
        <w:t>z</w:t>
      </w:r>
      <w:r w:rsidR="00B36339">
        <w:t>ik</w:t>
      </w:r>
      <w:r>
        <w:t>. A gumiabroncs deformációja a normál kerékterhelés aszimmetrikus eloszlását is eredményezi.</w:t>
      </w:r>
      <w:r w:rsidR="00B36339">
        <w:t xml:space="preserve"> Az alábbi ábrán a gördülési ellenállás látható.</w:t>
      </w:r>
      <w:r w:rsidR="0024257D">
        <w:t>[1]</w:t>
      </w:r>
    </w:p>
    <w:p w:rsidR="004B040A" w:rsidRDefault="004B040A" w:rsidP="004B040A">
      <w:pPr>
        <w:jc w:val="center"/>
      </w:pPr>
      <w:r>
        <w:rPr>
          <w:noProof/>
        </w:rPr>
        <w:drawing>
          <wp:inline distT="0" distB="0" distL="0" distR="0" wp14:anchorId="1387095E" wp14:editId="2C4F7710">
            <wp:extent cx="3067050" cy="163879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466"/>
                    <a:stretch/>
                  </pic:blipFill>
                  <pic:spPr bwMode="auto">
                    <a:xfrm>
                      <a:off x="0" y="0"/>
                      <a:ext cx="3067050" cy="163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57D" w:rsidRDefault="0024257D" w:rsidP="0024257D">
      <w:pPr>
        <w:pStyle w:val="felirat"/>
        <w:jc w:val="center"/>
      </w:pPr>
      <w:r>
        <w:t>1</w:t>
      </w:r>
      <w:proofErr w:type="gramStart"/>
      <w:r>
        <w:t>.ábra</w:t>
      </w:r>
      <w:proofErr w:type="gramEnd"/>
      <w:r>
        <w:t>: Gördülési ellenállás[2]</w:t>
      </w:r>
    </w:p>
    <w:p w:rsidR="009C7142" w:rsidRPr="009C7142" w:rsidRDefault="009C7142" w:rsidP="009C7142"/>
    <w:p w:rsidR="00236C8A" w:rsidRDefault="00236C8A" w:rsidP="00236C8A">
      <w:r>
        <w:t xml:space="preserve">A mechanikából ismeretes a tiszta csúszósúrlódás valamint a tiszta nyugvósúrlódás. Mindkettőt azzal a fajlagos erővel jellemezhetjük, amely szükséges a csúszás fenntartásához, illetve megindításához. A kerék gördülésekor fellépő tapadás nem egyszerűen a nyugvósúrlódáson alapszik. Vannak gumiabroncsszemcsék, amelyek pillanatnyilag mozdulatlanok, de vannak olyan szemcsék is az abroncs és az út érintkezési felületén, amelyek csúsznak. A talaj és a gumiabroncs között fellép egy vákuumos szívóhatás is, ami az abroncsfelület elválását nehezíti meg. Így a gördülő kerék tapadását nem </w:t>
      </w:r>
      <w:proofErr w:type="spellStart"/>
      <w:r>
        <w:t>jellemzi</w:t>
      </w:r>
      <w:proofErr w:type="spellEnd"/>
      <w:r>
        <w:t xml:space="preserve"> egyértelműen sem a csúszó-, sem a nyugvósúrlódási tényező. Erre a célra külön tényező, tapadási tényező bevezetése szükséges, mely alatt azt a maximális vonóerőt értjük, amelynél a gördülés éppen tiszta csúszásba megy át.</w:t>
      </w:r>
      <w:r w:rsidR="0024257D">
        <w:t>[1]</w:t>
      </w:r>
    </w:p>
    <w:p w:rsidR="00236C8A" w:rsidRDefault="00236C8A" w:rsidP="00236C8A">
      <w:r>
        <w:t xml:space="preserve">Az így bevezetett tapadási tényező értéke több elemtől függ: például az út minőségétől és állapotától, a gumiabroncs minőségétől és állapotától, bizonyos mértékig </w:t>
      </w:r>
      <w:proofErr w:type="gramStart"/>
      <w:r>
        <w:t>függ</w:t>
      </w:r>
      <w:proofErr w:type="gramEnd"/>
      <w:r>
        <w:t xml:space="preserve"> a jármű sebességétől valamint kisebb mértékben függ a gumiabroncs légnyomásától. Ugyancsak kismértékben függ a függőleges terhelőerőtől.</w:t>
      </w:r>
      <w:r w:rsidR="0024257D">
        <w:t>[1][2]</w:t>
      </w:r>
    </w:p>
    <w:p w:rsidR="00236C8A" w:rsidRDefault="00236C8A" w:rsidP="00236C8A">
      <w:r>
        <w:t xml:space="preserve">Csúszó súrlódásról akkor beszélünk, ha a kerekek nem gördülnek, hanem csúsznak a felületen. A csúszó súrlódási tényező értéke mindig </w:t>
      </w:r>
      <w:r w:rsidR="00B36339">
        <w:t>alacsonyabb</w:t>
      </w:r>
      <w:r>
        <w:t xml:space="preserve">, mint a tapadási </w:t>
      </w:r>
      <w:r>
        <w:lastRenderedPageBreak/>
        <w:t>tényezőé. A két érték közötti átmenet folytonos, amit az úgynevezett</w:t>
      </w:r>
      <w:r w:rsidR="0024257D">
        <w:t xml:space="preserve"> </w:t>
      </w:r>
      <w:proofErr w:type="spellStart"/>
      <w:r w:rsidR="0024257D">
        <w:t>slippel</w:t>
      </w:r>
      <w:r>
        <w:t>l</w:t>
      </w:r>
      <w:proofErr w:type="spellEnd"/>
      <w:r>
        <w:t xml:space="preserve"> lehet kifejezni.</w:t>
      </w:r>
      <w:r w:rsidR="0024257D">
        <w:t>[1]</w:t>
      </w:r>
    </w:p>
    <w:p w:rsidR="004B040A" w:rsidRDefault="004B040A" w:rsidP="004B040A">
      <w:pPr>
        <w:jc w:val="center"/>
      </w:pPr>
      <w:r>
        <w:rPr>
          <w:noProof/>
        </w:rPr>
        <w:drawing>
          <wp:inline distT="0" distB="0" distL="0" distR="0" wp14:anchorId="244462FD" wp14:editId="637C4398">
            <wp:extent cx="5337175" cy="2245995"/>
            <wp:effectExtent l="0" t="0" r="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57D" w:rsidRDefault="0024257D" w:rsidP="0024257D">
      <w:pPr>
        <w:pStyle w:val="felirat"/>
        <w:jc w:val="center"/>
      </w:pPr>
      <w:r>
        <w:t>2</w:t>
      </w:r>
      <w:proofErr w:type="gramStart"/>
      <w:r>
        <w:t>.ábra</w:t>
      </w:r>
      <w:proofErr w:type="gramEnd"/>
      <w:r>
        <w:t>:Erőhatások [2]</w:t>
      </w:r>
    </w:p>
    <w:p w:rsidR="009C7142" w:rsidRPr="009C7142" w:rsidRDefault="009C7142" w:rsidP="009C7142"/>
    <w:p w:rsidR="00236C8A" w:rsidRDefault="00236C8A" w:rsidP="00236C8A">
      <w:r>
        <w:t>A tapadási és súrlódási tényezők a hosszirányú és oldalirányú komponensek vektoriális eredőjeként foghatók fel, amelyek segítségével a hosszirányú gyorsulások (gyorsítás, fékezés) és az oldalirányú mozgások leírhatók.</w:t>
      </w:r>
      <w:r w:rsidR="0024257D">
        <w:t>[1]</w:t>
      </w:r>
    </w:p>
    <w:p w:rsidR="00236C8A" w:rsidRDefault="00236C8A" w:rsidP="004B040A">
      <w:r>
        <w:t>Ennek megfelelően a jármű mozgásához szükséges hajtóerő összességében az alábbi ellenállás komponenseket győzi le:</w:t>
      </w:r>
    </w:p>
    <w:p w:rsidR="004B040A" w:rsidRPr="004B040A" w:rsidRDefault="004B040A" w:rsidP="004B040A">
      <w:r>
        <w:rPr>
          <w:rStyle w:val="mi"/>
          <w:rFonts w:ascii="MathJax_Math" w:hAnsi="MathJax_Math"/>
          <w:i/>
          <w:iCs/>
          <w:sz w:val="29"/>
          <w:szCs w:val="29"/>
        </w:rPr>
        <w:t>F</w:t>
      </w:r>
      <w:r>
        <w:rPr>
          <w:rStyle w:val="mi"/>
          <w:rFonts w:ascii="MathJax_Math" w:hAnsi="MathJax_Math"/>
          <w:i/>
          <w:iCs/>
          <w:sz w:val="20"/>
        </w:rPr>
        <w:t>A</w:t>
      </w:r>
      <w:r>
        <w:rPr>
          <w:rStyle w:val="mo"/>
          <w:rFonts w:ascii="MathJax_Main" w:hAnsi="MathJax_Main"/>
          <w:sz w:val="29"/>
          <w:szCs w:val="29"/>
        </w:rPr>
        <w:t>=</w:t>
      </w:r>
      <w:proofErr w:type="spellStart"/>
      <w:r>
        <w:rPr>
          <w:rStyle w:val="mi"/>
          <w:rFonts w:ascii="MathJax_Math" w:hAnsi="MathJax_Math"/>
          <w:i/>
          <w:iCs/>
          <w:sz w:val="29"/>
          <w:szCs w:val="29"/>
        </w:rPr>
        <w:t>R</w:t>
      </w:r>
      <w:r>
        <w:rPr>
          <w:rStyle w:val="mi"/>
          <w:rFonts w:ascii="MathJax_Math" w:hAnsi="MathJax_Math"/>
          <w:i/>
          <w:iCs/>
          <w:sz w:val="20"/>
        </w:rPr>
        <w:t>xf</w:t>
      </w:r>
      <w:r>
        <w:rPr>
          <w:rStyle w:val="mo"/>
          <w:rFonts w:ascii="MathJax_Main" w:hAnsi="MathJax_Main"/>
          <w:sz w:val="29"/>
          <w:szCs w:val="29"/>
        </w:rPr>
        <w:t>+</w:t>
      </w:r>
      <w:r>
        <w:rPr>
          <w:rStyle w:val="mi"/>
          <w:rFonts w:ascii="MathJax_Math" w:hAnsi="MathJax_Math"/>
          <w:i/>
          <w:iCs/>
          <w:sz w:val="29"/>
          <w:szCs w:val="29"/>
        </w:rPr>
        <w:t>R</w:t>
      </w:r>
      <w:r>
        <w:rPr>
          <w:rStyle w:val="mi"/>
          <w:rFonts w:ascii="MathJax_Math" w:hAnsi="MathJax_Math"/>
          <w:i/>
          <w:iCs/>
          <w:sz w:val="20"/>
        </w:rPr>
        <w:t>xr</w:t>
      </w:r>
      <w:r>
        <w:rPr>
          <w:rStyle w:val="mo"/>
          <w:rFonts w:ascii="MathJax_Main" w:hAnsi="MathJax_Main"/>
          <w:sz w:val="29"/>
          <w:szCs w:val="29"/>
        </w:rPr>
        <w:t>+</w:t>
      </w:r>
      <w:r>
        <w:rPr>
          <w:rStyle w:val="mi"/>
          <w:rFonts w:ascii="MathJax_Math" w:hAnsi="MathJax_Math"/>
          <w:i/>
          <w:iCs/>
          <w:sz w:val="29"/>
          <w:szCs w:val="29"/>
        </w:rPr>
        <w:t>F</w:t>
      </w:r>
      <w:r>
        <w:rPr>
          <w:rStyle w:val="mi"/>
          <w:rFonts w:ascii="MathJax_Math" w:hAnsi="MathJax_Math"/>
          <w:i/>
          <w:iCs/>
          <w:sz w:val="20"/>
        </w:rPr>
        <w:t>aero</w:t>
      </w:r>
      <w:r>
        <w:rPr>
          <w:rStyle w:val="mo"/>
          <w:rFonts w:ascii="MathJax_Main" w:hAnsi="MathJax_Main"/>
          <w:sz w:val="29"/>
          <w:szCs w:val="29"/>
        </w:rPr>
        <w:t>+</w:t>
      </w:r>
      <w:r>
        <w:rPr>
          <w:rStyle w:val="mi"/>
          <w:rFonts w:ascii="MathJax_Math" w:hAnsi="MathJax_Math"/>
          <w:i/>
          <w:iCs/>
          <w:sz w:val="29"/>
          <w:szCs w:val="29"/>
        </w:rPr>
        <w:t>F</w:t>
      </w:r>
      <w:r>
        <w:rPr>
          <w:rStyle w:val="mi"/>
          <w:rFonts w:ascii="MathJax_Math" w:hAnsi="MathJax_Math"/>
          <w:i/>
          <w:iCs/>
          <w:sz w:val="20"/>
        </w:rPr>
        <w:t>slope</w:t>
      </w:r>
      <w:r>
        <w:rPr>
          <w:rStyle w:val="mo"/>
          <w:rFonts w:ascii="MathJax_Main" w:hAnsi="MathJax_Main"/>
          <w:sz w:val="29"/>
          <w:szCs w:val="29"/>
        </w:rPr>
        <w:t>+</w:t>
      </w:r>
      <w:r>
        <w:rPr>
          <w:rStyle w:val="mi"/>
          <w:rFonts w:ascii="MathJax_Math" w:hAnsi="MathJax_Math"/>
          <w:i/>
          <w:iCs/>
          <w:sz w:val="29"/>
          <w:szCs w:val="29"/>
        </w:rPr>
        <w:t>F</w:t>
      </w:r>
      <w:r>
        <w:rPr>
          <w:rStyle w:val="mi"/>
          <w:rFonts w:ascii="MathJax_Math" w:hAnsi="MathJax_Math"/>
          <w:i/>
          <w:iCs/>
          <w:sz w:val="20"/>
        </w:rPr>
        <w:t>corn</w:t>
      </w:r>
      <w:r>
        <w:rPr>
          <w:rStyle w:val="mo"/>
          <w:rFonts w:ascii="MathJax_Main" w:hAnsi="MathJax_Main"/>
          <w:sz w:val="29"/>
          <w:szCs w:val="29"/>
        </w:rPr>
        <w:t>+</w:t>
      </w:r>
      <w:r>
        <w:rPr>
          <w:rStyle w:val="mi"/>
          <w:rFonts w:ascii="MathJax_Math" w:hAnsi="MathJax_Math"/>
          <w:i/>
          <w:iCs/>
          <w:sz w:val="29"/>
          <w:szCs w:val="29"/>
        </w:rPr>
        <w:t>F</w:t>
      </w:r>
      <w:r>
        <w:rPr>
          <w:rStyle w:val="mi"/>
          <w:rFonts w:ascii="MathJax_Math" w:hAnsi="MathJax_Math"/>
          <w:i/>
          <w:iCs/>
          <w:sz w:val="20"/>
        </w:rPr>
        <w:t>acc</w:t>
      </w:r>
      <w:proofErr w:type="spellEnd"/>
      <w:r w:rsidR="009C7142">
        <w:t xml:space="preserve"> </w:t>
      </w:r>
    </w:p>
    <w:p w:rsidR="004B040A" w:rsidRPr="004B040A" w:rsidRDefault="004B040A" w:rsidP="004B040A">
      <w:pPr>
        <w:pStyle w:val="Listaszerbekezds"/>
        <w:numPr>
          <w:ilvl w:val="0"/>
          <w:numId w:val="14"/>
        </w:numPr>
      </w:pPr>
      <w:proofErr w:type="spellStart"/>
      <w:r w:rsidRPr="004B040A">
        <w:rPr>
          <w:sz w:val="29"/>
          <w:szCs w:val="29"/>
        </w:rPr>
        <w:t>R</w:t>
      </w:r>
      <w:r w:rsidRPr="004B040A">
        <w:t>xf</w:t>
      </w:r>
      <w:proofErr w:type="gramStart"/>
      <w:r w:rsidRPr="004B040A">
        <w:rPr>
          <w:rFonts w:ascii="MathJax_Main" w:hAnsi="MathJax_Main"/>
          <w:sz w:val="29"/>
          <w:szCs w:val="29"/>
        </w:rPr>
        <w:t>,</w:t>
      </w:r>
      <w:r w:rsidRPr="004B040A">
        <w:rPr>
          <w:sz w:val="29"/>
          <w:szCs w:val="29"/>
        </w:rPr>
        <w:t>R</w:t>
      </w:r>
      <w:r w:rsidRPr="004B040A">
        <w:t>xr</w:t>
      </w:r>
      <w:proofErr w:type="spellEnd"/>
      <w:proofErr w:type="gramEnd"/>
      <w:r w:rsidRPr="004B040A">
        <w:t xml:space="preserve">: gördülési ellenállások az első és hátsó kerekeken, </w:t>
      </w:r>
    </w:p>
    <w:p w:rsidR="004B040A" w:rsidRPr="004B040A" w:rsidRDefault="004B040A" w:rsidP="004B040A">
      <w:pPr>
        <w:pStyle w:val="Listaszerbekezds"/>
        <w:numPr>
          <w:ilvl w:val="0"/>
          <w:numId w:val="14"/>
        </w:numPr>
      </w:pPr>
      <w:proofErr w:type="spellStart"/>
      <w:r w:rsidRPr="004B040A">
        <w:rPr>
          <w:sz w:val="29"/>
          <w:szCs w:val="29"/>
        </w:rPr>
        <w:t>F</w:t>
      </w:r>
      <w:r w:rsidRPr="004B040A">
        <w:t>aero</w:t>
      </w:r>
      <w:proofErr w:type="spellEnd"/>
      <w:r w:rsidRPr="004B040A">
        <w:t xml:space="preserve">: a légellenállás, </w:t>
      </w:r>
    </w:p>
    <w:p w:rsidR="004B040A" w:rsidRPr="004B040A" w:rsidRDefault="004B040A" w:rsidP="004B040A">
      <w:pPr>
        <w:pStyle w:val="Listaszerbekezds"/>
        <w:numPr>
          <w:ilvl w:val="0"/>
          <w:numId w:val="14"/>
        </w:numPr>
      </w:pPr>
      <w:proofErr w:type="spellStart"/>
      <w:r w:rsidRPr="004B040A">
        <w:rPr>
          <w:sz w:val="29"/>
          <w:szCs w:val="29"/>
        </w:rPr>
        <w:t>F</w:t>
      </w:r>
      <w:r w:rsidRPr="004B040A">
        <w:t>slope</w:t>
      </w:r>
      <w:proofErr w:type="spellEnd"/>
      <w:r w:rsidRPr="004B040A">
        <w:t xml:space="preserve">: az emelkedési ellenállás, </w:t>
      </w:r>
    </w:p>
    <w:p w:rsidR="004B040A" w:rsidRPr="004B040A" w:rsidRDefault="004B040A" w:rsidP="004B040A">
      <w:pPr>
        <w:pStyle w:val="Listaszerbekezds"/>
        <w:numPr>
          <w:ilvl w:val="0"/>
          <w:numId w:val="14"/>
        </w:numPr>
      </w:pPr>
      <w:proofErr w:type="spellStart"/>
      <w:r w:rsidRPr="004B040A">
        <w:rPr>
          <w:sz w:val="29"/>
          <w:szCs w:val="29"/>
        </w:rPr>
        <w:t>F</w:t>
      </w:r>
      <w:r w:rsidRPr="004B040A">
        <w:t>corn</w:t>
      </w:r>
      <w:proofErr w:type="spellEnd"/>
      <w:r w:rsidRPr="004B040A">
        <w:t xml:space="preserve">: a kanyarellenállás, </w:t>
      </w:r>
    </w:p>
    <w:p w:rsidR="004B040A" w:rsidRPr="004B040A" w:rsidRDefault="004B040A" w:rsidP="004B040A">
      <w:pPr>
        <w:pStyle w:val="Listaszerbekezds"/>
        <w:numPr>
          <w:ilvl w:val="0"/>
          <w:numId w:val="14"/>
        </w:numPr>
      </w:pPr>
      <w:proofErr w:type="spellStart"/>
      <w:r w:rsidRPr="004B040A">
        <w:rPr>
          <w:sz w:val="29"/>
          <w:szCs w:val="29"/>
        </w:rPr>
        <w:t>F</w:t>
      </w:r>
      <w:r w:rsidRPr="004B040A">
        <w:t>acc</w:t>
      </w:r>
      <w:proofErr w:type="spellEnd"/>
      <w:r w:rsidRPr="004B040A">
        <w:t xml:space="preserve">: pedig a gyorsítási ellenállás. </w:t>
      </w:r>
      <w:r w:rsidR="0024257D">
        <w:t>[1]</w:t>
      </w:r>
    </w:p>
    <w:p w:rsidR="00236C8A" w:rsidRDefault="004B040A" w:rsidP="004B040A">
      <w:r w:rsidRPr="004B040A">
        <w:t xml:space="preserve">A gördülés során a terhelés eloszlása nem egyenletes, az </w:t>
      </w:r>
      <w:proofErr w:type="spellStart"/>
      <w:r w:rsidRPr="004B040A">
        <w:rPr>
          <w:sz w:val="29"/>
          <w:szCs w:val="29"/>
        </w:rPr>
        <w:t>F</w:t>
      </w:r>
      <w:r w:rsidRPr="004B040A">
        <w:t>z</w:t>
      </w:r>
      <w:proofErr w:type="spellEnd"/>
      <w:r>
        <w:t xml:space="preserve"> </w:t>
      </w:r>
      <w:r w:rsidRPr="004B040A">
        <w:t xml:space="preserve">eredő vertikális erő a felület középpontja előtt </w:t>
      </w:r>
      <w:proofErr w:type="spellStart"/>
      <w:r w:rsidRPr="004B040A">
        <w:rPr>
          <w:rFonts w:ascii="MathJax_Main" w:hAnsi="MathJax_Main"/>
          <w:sz w:val="29"/>
          <w:szCs w:val="29"/>
        </w:rPr>
        <w:t>Δ</w:t>
      </w:r>
      <w:r w:rsidRPr="004B040A">
        <w:rPr>
          <w:sz w:val="29"/>
          <w:szCs w:val="29"/>
        </w:rPr>
        <w:t>x</w:t>
      </w:r>
      <w:proofErr w:type="spellEnd"/>
      <w:r w:rsidRPr="004B040A">
        <w:t xml:space="preserve"> távolságban hat.</w:t>
      </w:r>
    </w:p>
    <w:p w:rsidR="004B040A" w:rsidRDefault="004B040A" w:rsidP="009C7142">
      <w:pPr>
        <w:jc w:val="center"/>
      </w:pPr>
      <w:proofErr w:type="spellStart"/>
      <w:r>
        <w:rPr>
          <w:rStyle w:val="mi"/>
          <w:rFonts w:ascii="MathJax_Math" w:hAnsi="MathJax_Math"/>
          <w:i/>
          <w:iCs/>
          <w:sz w:val="29"/>
          <w:szCs w:val="29"/>
        </w:rPr>
        <w:t>R</w:t>
      </w:r>
      <w:r>
        <w:rPr>
          <w:rStyle w:val="mi"/>
          <w:rFonts w:ascii="MathJax_Math" w:hAnsi="MathJax_Math"/>
          <w:i/>
          <w:iCs/>
          <w:sz w:val="20"/>
        </w:rPr>
        <w:t>xf</w:t>
      </w:r>
      <w:r>
        <w:rPr>
          <w:rStyle w:val="mo"/>
          <w:rFonts w:ascii="MathJax_Main" w:hAnsi="MathJax_Main"/>
          <w:sz w:val="29"/>
          <w:szCs w:val="29"/>
        </w:rPr>
        <w:t>+</w:t>
      </w:r>
      <w:r>
        <w:rPr>
          <w:rStyle w:val="mi"/>
          <w:rFonts w:ascii="MathJax_Math" w:hAnsi="MathJax_Math"/>
          <w:i/>
          <w:iCs/>
          <w:sz w:val="29"/>
          <w:szCs w:val="29"/>
        </w:rPr>
        <w:t>R</w:t>
      </w:r>
      <w:r>
        <w:rPr>
          <w:rStyle w:val="mi"/>
          <w:rFonts w:ascii="MathJax_Math" w:hAnsi="MathJax_Math"/>
          <w:i/>
          <w:iCs/>
          <w:sz w:val="20"/>
        </w:rPr>
        <w:t>xr</w:t>
      </w:r>
      <w:proofErr w:type="spellEnd"/>
      <w:r>
        <w:rPr>
          <w:rStyle w:val="mo"/>
          <w:rFonts w:ascii="MathJax_Main" w:hAnsi="MathJax_Main"/>
          <w:sz w:val="29"/>
          <w:szCs w:val="29"/>
        </w:rPr>
        <w:t>=</w:t>
      </w:r>
      <w:proofErr w:type="gramStart"/>
      <w:r>
        <w:rPr>
          <w:rStyle w:val="mi"/>
          <w:rFonts w:ascii="MathJax_Math" w:hAnsi="MathJax_Math"/>
          <w:i/>
          <w:iCs/>
          <w:sz w:val="29"/>
          <w:szCs w:val="29"/>
        </w:rPr>
        <w:t>f</w:t>
      </w:r>
      <w:r>
        <w:rPr>
          <w:rStyle w:val="mo"/>
          <w:rFonts w:ascii="MathJax_Main" w:hAnsi="MathJax_Main"/>
          <w:sz w:val="29"/>
          <w:szCs w:val="29"/>
        </w:rPr>
        <w:t>(</w:t>
      </w:r>
      <w:proofErr w:type="spellStart"/>
      <w:proofErr w:type="gramEnd"/>
      <w:r>
        <w:rPr>
          <w:rStyle w:val="mi"/>
          <w:rFonts w:ascii="MathJax_Math" w:hAnsi="MathJax_Math"/>
          <w:i/>
          <w:iCs/>
          <w:sz w:val="29"/>
          <w:szCs w:val="29"/>
        </w:rPr>
        <w:t>F</w:t>
      </w:r>
      <w:r>
        <w:rPr>
          <w:rStyle w:val="mi"/>
          <w:rFonts w:ascii="MathJax_Math" w:hAnsi="MathJax_Math"/>
          <w:i/>
          <w:iCs/>
          <w:sz w:val="20"/>
        </w:rPr>
        <w:t>zf</w:t>
      </w:r>
      <w:r>
        <w:rPr>
          <w:rStyle w:val="mo"/>
          <w:rFonts w:ascii="MathJax_Main" w:hAnsi="MathJax_Main"/>
          <w:sz w:val="29"/>
          <w:szCs w:val="29"/>
        </w:rPr>
        <w:t>+</w:t>
      </w:r>
      <w:r>
        <w:rPr>
          <w:rStyle w:val="mi"/>
          <w:rFonts w:ascii="MathJax_Math" w:hAnsi="MathJax_Math"/>
          <w:i/>
          <w:iCs/>
          <w:sz w:val="29"/>
          <w:szCs w:val="29"/>
        </w:rPr>
        <w:t>F</w:t>
      </w:r>
      <w:r>
        <w:rPr>
          <w:rStyle w:val="mi"/>
          <w:rFonts w:ascii="MathJax_Math" w:hAnsi="MathJax_Math"/>
          <w:i/>
          <w:iCs/>
          <w:sz w:val="20"/>
        </w:rPr>
        <w:t>zr</w:t>
      </w:r>
      <w:proofErr w:type="spellEnd"/>
      <w:r>
        <w:rPr>
          <w:rStyle w:val="mo"/>
          <w:rFonts w:ascii="MathJax_Main" w:hAnsi="MathJax_Main"/>
          <w:sz w:val="29"/>
          <w:szCs w:val="29"/>
        </w:rPr>
        <w:t>)</w:t>
      </w:r>
    </w:p>
    <w:p w:rsidR="004B040A" w:rsidRPr="004B040A" w:rsidRDefault="004B040A" w:rsidP="004B040A">
      <w:proofErr w:type="gramStart"/>
      <w:r w:rsidRPr="004B040A">
        <w:t>ahol</w:t>
      </w:r>
      <w:proofErr w:type="gramEnd"/>
      <w:r w:rsidRPr="004B040A">
        <w:t xml:space="preserve"> </w:t>
      </w:r>
      <w:r w:rsidRPr="004B040A">
        <w:rPr>
          <w:rFonts w:ascii="MathJax_Math" w:hAnsi="MathJax_Math"/>
          <w:i/>
          <w:iCs/>
          <w:sz w:val="29"/>
          <w:szCs w:val="29"/>
        </w:rPr>
        <w:t>f</w:t>
      </w:r>
      <w:r>
        <w:t xml:space="preserve"> </w:t>
      </w:r>
      <w:r w:rsidRPr="004B040A">
        <w:t>a gördülés ellenállási tényező.</w:t>
      </w:r>
      <w:r>
        <w:t xml:space="preserve"> </w:t>
      </w:r>
      <w:r w:rsidRPr="004B040A">
        <w:t>A gyo</w:t>
      </w:r>
      <w:r>
        <w:t xml:space="preserve">rsulás nélkül gördülő keréken a </w:t>
      </w:r>
      <w:r w:rsidRPr="004B040A">
        <w:t xml:space="preserve">nyomatékok egyensúlya alapján: 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R</w:t>
      </w:r>
      <w:r w:rsidRPr="004B040A">
        <w:rPr>
          <w:rFonts w:ascii="MathJax_Math" w:hAnsi="MathJax_Math"/>
          <w:i/>
          <w:iCs/>
          <w:sz w:val="20"/>
        </w:rPr>
        <w:t>x</w:t>
      </w:r>
      <w:r w:rsidRPr="004B040A">
        <w:rPr>
          <w:rFonts w:ascii="MathJax_Math" w:hAnsi="MathJax_Math"/>
          <w:i/>
          <w:iCs/>
          <w:sz w:val="29"/>
          <w:szCs w:val="29"/>
        </w:rPr>
        <w:t>r</w:t>
      </w:r>
      <w:r w:rsidRPr="004B040A">
        <w:rPr>
          <w:rFonts w:ascii="MathJax_Math" w:hAnsi="MathJax_Math"/>
          <w:i/>
          <w:iCs/>
          <w:sz w:val="20"/>
        </w:rPr>
        <w:t>stat</w:t>
      </w:r>
      <w:proofErr w:type="spellEnd"/>
      <w:r w:rsidRPr="004B040A">
        <w:rPr>
          <w:rFonts w:ascii="MathJax_Main" w:hAnsi="MathJax_Main"/>
          <w:sz w:val="29"/>
          <w:szCs w:val="29"/>
        </w:rPr>
        <w:t>=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F</w:t>
      </w:r>
      <w:r w:rsidRPr="004B040A">
        <w:rPr>
          <w:rFonts w:ascii="MathJax_Math" w:hAnsi="MathJax_Math"/>
          <w:i/>
          <w:iCs/>
          <w:sz w:val="20"/>
        </w:rPr>
        <w:t>z</w:t>
      </w:r>
      <w:r w:rsidRPr="004B040A">
        <w:rPr>
          <w:rFonts w:ascii="MathJax_Main" w:hAnsi="MathJax_Main"/>
          <w:sz w:val="29"/>
          <w:szCs w:val="29"/>
        </w:rPr>
        <w:t>Δ</w:t>
      </w:r>
      <w:r w:rsidRPr="004B040A">
        <w:rPr>
          <w:rFonts w:ascii="MathJax_Math" w:hAnsi="MathJax_Math"/>
          <w:i/>
          <w:iCs/>
          <w:sz w:val="29"/>
          <w:szCs w:val="29"/>
        </w:rPr>
        <w:t>x</w:t>
      </w:r>
      <w:proofErr w:type="spellEnd"/>
      <w:r w:rsidRPr="004B040A">
        <w:t xml:space="preserve">, ahol 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r</w:t>
      </w:r>
      <w:r w:rsidRPr="004B040A">
        <w:rPr>
          <w:rFonts w:ascii="MathJax_Math" w:hAnsi="MathJax_Math"/>
          <w:i/>
          <w:iCs/>
          <w:sz w:val="20"/>
        </w:rPr>
        <w:t>stat</w:t>
      </w:r>
      <w:proofErr w:type="spellEnd"/>
      <w:r w:rsidRPr="004B040A">
        <w:t xml:space="preserve"> </w:t>
      </w:r>
      <w:r>
        <w:t xml:space="preserve">a </w:t>
      </w:r>
      <w:proofErr w:type="spellStart"/>
      <w:r>
        <w:t>statikailag</w:t>
      </w:r>
      <w:proofErr w:type="spellEnd"/>
      <w:r>
        <w:t xml:space="preserve"> terhelt kerék </w:t>
      </w:r>
      <w:r w:rsidRPr="004B040A">
        <w:t xml:space="preserve">sugara. Ebből a gördülési ellenállás: 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R</w:t>
      </w:r>
      <w:r w:rsidRPr="004B040A">
        <w:rPr>
          <w:rFonts w:ascii="MathJax_Math" w:hAnsi="MathJax_Math"/>
          <w:i/>
          <w:iCs/>
          <w:sz w:val="20"/>
        </w:rPr>
        <w:t>x</w:t>
      </w:r>
      <w:proofErr w:type="spellEnd"/>
      <w:r w:rsidRPr="004B040A">
        <w:rPr>
          <w:rFonts w:ascii="MathJax_Main" w:hAnsi="MathJax_Main"/>
          <w:sz w:val="29"/>
          <w:szCs w:val="29"/>
        </w:rPr>
        <w:t>=</w:t>
      </w:r>
      <w:proofErr w:type="spellStart"/>
      <w:r w:rsidRPr="004B040A">
        <w:rPr>
          <w:rFonts w:ascii="MathJax_Main" w:hAnsi="MathJax_Main"/>
          <w:sz w:val="29"/>
          <w:szCs w:val="29"/>
        </w:rPr>
        <w:t>Δ</w:t>
      </w:r>
      <w:r w:rsidRPr="004B040A">
        <w:rPr>
          <w:rFonts w:ascii="MathJax_Math" w:hAnsi="MathJax_Math"/>
          <w:i/>
          <w:iCs/>
          <w:sz w:val="29"/>
          <w:szCs w:val="29"/>
        </w:rPr>
        <w:t>x</w:t>
      </w:r>
      <w:proofErr w:type="spellEnd"/>
      <w:r w:rsidRPr="004B040A">
        <w:rPr>
          <w:rFonts w:ascii="MathJax_Main" w:hAnsi="MathJax_Main"/>
          <w:sz w:val="29"/>
          <w:szCs w:val="29"/>
        </w:rPr>
        <w:t>/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r</w:t>
      </w:r>
      <w:r w:rsidRPr="004B040A">
        <w:rPr>
          <w:rFonts w:ascii="MathJax_Math" w:hAnsi="MathJax_Math"/>
          <w:i/>
          <w:iCs/>
          <w:sz w:val="20"/>
        </w:rPr>
        <w:t>stat</w:t>
      </w:r>
      <w:r w:rsidRPr="004B040A">
        <w:rPr>
          <w:rFonts w:ascii="MathJax_Math" w:hAnsi="MathJax_Math"/>
          <w:i/>
          <w:iCs/>
          <w:sz w:val="29"/>
          <w:szCs w:val="29"/>
        </w:rPr>
        <w:t>F</w:t>
      </w:r>
      <w:r w:rsidRPr="004B040A">
        <w:rPr>
          <w:rFonts w:ascii="MathJax_Math" w:hAnsi="MathJax_Math"/>
          <w:i/>
          <w:iCs/>
          <w:sz w:val="20"/>
        </w:rPr>
        <w:t>z</w:t>
      </w:r>
      <w:proofErr w:type="spellEnd"/>
      <w:r w:rsidRPr="004B040A">
        <w:rPr>
          <w:rFonts w:ascii="MathJax_Main" w:hAnsi="MathJax_Main"/>
          <w:sz w:val="29"/>
          <w:szCs w:val="29"/>
        </w:rPr>
        <w:t>=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fF</w:t>
      </w:r>
      <w:r w:rsidRPr="004B040A">
        <w:rPr>
          <w:rFonts w:ascii="MathJax_Math" w:hAnsi="MathJax_Math"/>
          <w:i/>
          <w:iCs/>
          <w:sz w:val="20"/>
        </w:rPr>
        <w:t>z</w:t>
      </w:r>
      <w:proofErr w:type="spellEnd"/>
      <w:r w:rsidRPr="004B040A">
        <w:t xml:space="preserve">, ahol </w:t>
      </w:r>
      <w:r w:rsidRPr="004B040A">
        <w:rPr>
          <w:rFonts w:ascii="MathJax_Math" w:hAnsi="MathJax_Math"/>
          <w:i/>
          <w:iCs/>
          <w:sz w:val="29"/>
          <w:szCs w:val="29"/>
        </w:rPr>
        <w:t>f</w:t>
      </w:r>
      <w:r w:rsidRPr="004B040A">
        <w:rPr>
          <w:rFonts w:ascii="MathJax_Main" w:hAnsi="MathJax_Main"/>
          <w:sz w:val="29"/>
          <w:szCs w:val="29"/>
        </w:rPr>
        <w:t>=</w:t>
      </w:r>
      <w:proofErr w:type="spellStart"/>
      <w:r w:rsidRPr="004B040A">
        <w:rPr>
          <w:rFonts w:ascii="MathJax_Main" w:hAnsi="MathJax_Main"/>
          <w:sz w:val="29"/>
          <w:szCs w:val="29"/>
        </w:rPr>
        <w:t>Δ</w:t>
      </w:r>
      <w:r w:rsidRPr="004B040A">
        <w:rPr>
          <w:rFonts w:ascii="MathJax_Math" w:hAnsi="MathJax_Math"/>
          <w:i/>
          <w:iCs/>
          <w:sz w:val="29"/>
          <w:szCs w:val="29"/>
        </w:rPr>
        <w:t>x</w:t>
      </w:r>
      <w:proofErr w:type="spellEnd"/>
      <w:r w:rsidRPr="004B040A">
        <w:rPr>
          <w:rFonts w:ascii="MathJax_Main" w:hAnsi="MathJax_Main"/>
          <w:sz w:val="29"/>
          <w:szCs w:val="29"/>
        </w:rPr>
        <w:t>/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r</w:t>
      </w:r>
      <w:r w:rsidRPr="004B040A">
        <w:rPr>
          <w:rFonts w:ascii="MathJax_Math" w:hAnsi="MathJax_Math"/>
          <w:i/>
          <w:iCs/>
          <w:sz w:val="20"/>
        </w:rPr>
        <w:t>stat</w:t>
      </w:r>
      <w:proofErr w:type="spellEnd"/>
      <w:r w:rsidRPr="004B040A">
        <w:t xml:space="preserve">. Mivel </w:t>
      </w:r>
      <w:proofErr w:type="spellStart"/>
      <w:r w:rsidRPr="004B040A">
        <w:rPr>
          <w:rFonts w:ascii="MathJax_Main" w:hAnsi="MathJax_Main"/>
          <w:sz w:val="29"/>
          <w:szCs w:val="29"/>
        </w:rPr>
        <w:t>Δ</w:t>
      </w:r>
      <w:r w:rsidRPr="004B040A">
        <w:rPr>
          <w:rFonts w:ascii="MathJax_Math" w:hAnsi="MathJax_Math"/>
          <w:i/>
          <w:iCs/>
          <w:sz w:val="29"/>
          <w:szCs w:val="29"/>
        </w:rPr>
        <w:t>x</w:t>
      </w:r>
      <w:proofErr w:type="spellEnd"/>
      <w:r>
        <w:t xml:space="preserve"> </w:t>
      </w:r>
      <w:r w:rsidRPr="004B040A">
        <w:t xml:space="preserve">változó nem mért, ezért 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R</w:t>
      </w:r>
      <w:r w:rsidRPr="004B040A">
        <w:rPr>
          <w:rFonts w:ascii="MathJax_Math" w:hAnsi="MathJax_Math"/>
          <w:i/>
          <w:iCs/>
          <w:sz w:val="20"/>
        </w:rPr>
        <w:t>x</w:t>
      </w:r>
      <w:proofErr w:type="spellEnd"/>
      <w:r w:rsidRPr="004B040A">
        <w:t xml:space="preserve"> ellenállást az </w:t>
      </w:r>
      <w:proofErr w:type="spellStart"/>
      <w:r w:rsidRPr="004B040A">
        <w:rPr>
          <w:rFonts w:ascii="MathJax_Math" w:hAnsi="MathJax_Math"/>
          <w:i/>
          <w:iCs/>
          <w:sz w:val="29"/>
          <w:szCs w:val="29"/>
        </w:rPr>
        <w:t>F</w:t>
      </w:r>
      <w:r w:rsidRPr="004B040A">
        <w:rPr>
          <w:rFonts w:ascii="MathJax_Math" w:hAnsi="MathJax_Math"/>
          <w:i/>
          <w:iCs/>
          <w:sz w:val="20"/>
        </w:rPr>
        <w:t>z</w:t>
      </w:r>
      <w:proofErr w:type="spellEnd"/>
      <w:r w:rsidRPr="004B040A">
        <w:t xml:space="preserve"> normálerővel arányosan modellezzük.</w:t>
      </w:r>
      <w:r w:rsidR="0024257D">
        <w:t>[2]</w:t>
      </w:r>
    </w:p>
    <w:p w:rsidR="004B040A" w:rsidRDefault="004B040A" w:rsidP="004B040A">
      <w:pPr>
        <w:jc w:val="center"/>
      </w:pPr>
      <w:r>
        <w:rPr>
          <w:noProof/>
        </w:rPr>
        <w:lastRenderedPageBreak/>
        <w:drawing>
          <wp:inline distT="0" distB="0" distL="0" distR="0" wp14:anchorId="60C0015E" wp14:editId="71F7DFB7">
            <wp:extent cx="3372592" cy="2342269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2454" cy="236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40A" w:rsidRDefault="0024257D" w:rsidP="0024257D">
      <w:pPr>
        <w:pStyle w:val="felirat"/>
        <w:jc w:val="center"/>
      </w:pPr>
      <w:r>
        <w:t>3</w:t>
      </w:r>
      <w:proofErr w:type="gramStart"/>
      <w:r>
        <w:t>.ábra</w:t>
      </w:r>
      <w:proofErr w:type="gramEnd"/>
      <w:r>
        <w:t>:gördülési ellenállási tényező[1]</w:t>
      </w:r>
    </w:p>
    <w:p w:rsidR="009C7142" w:rsidRPr="009C7142" w:rsidRDefault="009C7142" w:rsidP="009C7142"/>
    <w:p w:rsidR="009C7142" w:rsidRDefault="0024257D" w:rsidP="009C7142">
      <w:pPr>
        <w:pStyle w:val="Cmsor1"/>
      </w:pPr>
      <w:bookmarkStart w:id="7" w:name="_Toc25655821"/>
      <w:r>
        <w:t>Kerék és Út</w:t>
      </w:r>
      <w:bookmarkEnd w:id="7"/>
    </w:p>
    <w:p w:rsidR="0024257D" w:rsidRDefault="0024257D" w:rsidP="0024257D">
      <w:r w:rsidRPr="0024257D">
        <w:t xml:space="preserve">A kerék erők leírása során több koordináta rendszert használhatunk. Ezek lehetnek például földhöz rögzített </w:t>
      </w:r>
      <w:r w:rsidRPr="0024257D">
        <w:rPr>
          <w:rFonts w:ascii="MathJax_Main" w:hAnsi="MathJax_Main"/>
          <w:sz w:val="29"/>
          <w:szCs w:val="29"/>
        </w:rPr>
        <w:t>(</w:t>
      </w:r>
      <w:r w:rsidRPr="0024257D">
        <w:rPr>
          <w:rFonts w:ascii="MathJax_Math" w:hAnsi="MathJax_Math"/>
          <w:i/>
          <w:iCs/>
          <w:sz w:val="29"/>
          <w:szCs w:val="29"/>
        </w:rPr>
        <w:t>x</w:t>
      </w:r>
      <w:r w:rsidRPr="0024257D">
        <w:rPr>
          <w:rFonts w:ascii="MathJax_Main" w:hAnsi="MathJax_Main"/>
          <w:sz w:val="20"/>
        </w:rPr>
        <w:t>0</w:t>
      </w:r>
      <w:proofErr w:type="gramStart"/>
      <w:r w:rsidRPr="0024257D">
        <w:rPr>
          <w:rFonts w:ascii="MathJax_Main" w:hAnsi="MathJax_Main"/>
          <w:sz w:val="29"/>
          <w:szCs w:val="29"/>
        </w:rPr>
        <w:t>,</w:t>
      </w:r>
      <w:r w:rsidRPr="0024257D">
        <w:rPr>
          <w:rFonts w:ascii="MathJax_Math" w:hAnsi="MathJax_Math"/>
          <w:i/>
          <w:iCs/>
          <w:sz w:val="29"/>
          <w:szCs w:val="29"/>
        </w:rPr>
        <w:t>y</w:t>
      </w:r>
      <w:r w:rsidRPr="0024257D">
        <w:rPr>
          <w:rFonts w:ascii="MathJax_Main" w:hAnsi="MathJax_Main"/>
          <w:sz w:val="20"/>
        </w:rPr>
        <w:t>0</w:t>
      </w:r>
      <w:proofErr w:type="gramEnd"/>
      <w:r w:rsidRPr="0024257D">
        <w:rPr>
          <w:rFonts w:ascii="MathJax_Main" w:hAnsi="MathJax_Main"/>
          <w:sz w:val="29"/>
          <w:szCs w:val="29"/>
        </w:rPr>
        <w:t>,</w:t>
      </w:r>
      <w:r w:rsidRPr="0024257D">
        <w:rPr>
          <w:rFonts w:ascii="MathJax_Math" w:hAnsi="MathJax_Math"/>
          <w:i/>
          <w:iCs/>
          <w:sz w:val="29"/>
          <w:szCs w:val="29"/>
        </w:rPr>
        <w:t>z</w:t>
      </w:r>
      <w:r w:rsidRPr="0024257D">
        <w:rPr>
          <w:rFonts w:ascii="MathJax_Main" w:hAnsi="MathJax_Main"/>
          <w:sz w:val="20"/>
        </w:rPr>
        <w:t>0</w:t>
      </w:r>
      <w:r w:rsidRPr="0024257D">
        <w:rPr>
          <w:rFonts w:ascii="MathJax_Main" w:hAnsi="MathJax_Main"/>
          <w:sz w:val="29"/>
          <w:szCs w:val="29"/>
        </w:rPr>
        <w:t>)</w:t>
      </w:r>
      <w:r w:rsidRPr="0024257D">
        <w:t xml:space="preserve">, a járműhöz rögzített </w:t>
      </w:r>
      <w:r w:rsidRPr="0024257D">
        <w:rPr>
          <w:rFonts w:ascii="MathJax_Main" w:hAnsi="MathJax_Main"/>
          <w:sz w:val="29"/>
          <w:szCs w:val="29"/>
        </w:rPr>
        <w:t>(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x</w:t>
      </w:r>
      <w:r w:rsidRPr="0024257D">
        <w:rPr>
          <w:rFonts w:ascii="MathJax_Math" w:hAnsi="MathJax_Math"/>
          <w:i/>
          <w:iCs/>
          <w:sz w:val="20"/>
        </w:rPr>
        <w:t>F</w:t>
      </w:r>
      <w:r w:rsidRPr="0024257D">
        <w:rPr>
          <w:rFonts w:ascii="MathJax_Main" w:hAnsi="MathJax_Main"/>
          <w:sz w:val="29"/>
          <w:szCs w:val="29"/>
        </w:rPr>
        <w:t>,</w:t>
      </w:r>
      <w:r w:rsidRPr="0024257D">
        <w:rPr>
          <w:rFonts w:ascii="MathJax_Math" w:hAnsi="MathJax_Math"/>
          <w:i/>
          <w:iCs/>
          <w:sz w:val="29"/>
          <w:szCs w:val="29"/>
        </w:rPr>
        <w:t>y</w:t>
      </w:r>
      <w:r w:rsidRPr="0024257D">
        <w:rPr>
          <w:rFonts w:ascii="MathJax_Math" w:hAnsi="MathJax_Math"/>
          <w:i/>
          <w:iCs/>
          <w:sz w:val="20"/>
        </w:rPr>
        <w:t>F</w:t>
      </w:r>
      <w:r w:rsidRPr="0024257D">
        <w:rPr>
          <w:rFonts w:ascii="MathJax_Main" w:hAnsi="MathJax_Main"/>
          <w:sz w:val="29"/>
          <w:szCs w:val="29"/>
        </w:rPr>
        <w:t>,</w:t>
      </w:r>
      <w:r w:rsidRPr="0024257D">
        <w:rPr>
          <w:rFonts w:ascii="MathJax_Math" w:hAnsi="MathJax_Math"/>
          <w:i/>
          <w:iCs/>
          <w:sz w:val="29"/>
          <w:szCs w:val="29"/>
        </w:rPr>
        <w:t>z</w:t>
      </w:r>
      <w:r w:rsidRPr="0024257D">
        <w:rPr>
          <w:rFonts w:ascii="MathJax_Math" w:hAnsi="MathJax_Math"/>
          <w:i/>
          <w:iCs/>
          <w:sz w:val="20"/>
        </w:rPr>
        <w:t>F</w:t>
      </w:r>
      <w:proofErr w:type="spellEnd"/>
      <w:r w:rsidRPr="0024257D">
        <w:rPr>
          <w:rFonts w:ascii="MathJax_Main" w:hAnsi="MathJax_Main"/>
          <w:sz w:val="29"/>
          <w:szCs w:val="29"/>
        </w:rPr>
        <w:t>)</w:t>
      </w:r>
      <w:r>
        <w:t xml:space="preserve">, kerék </w:t>
      </w:r>
      <w:r w:rsidRPr="0024257D">
        <w:t xml:space="preserve">hordozóhoz rögzített </w:t>
      </w:r>
      <w:r w:rsidRPr="0024257D">
        <w:rPr>
          <w:rFonts w:ascii="MathJax_Main" w:hAnsi="MathJax_Main"/>
          <w:sz w:val="29"/>
          <w:szCs w:val="29"/>
        </w:rPr>
        <w:t>(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x</w:t>
      </w:r>
      <w:r w:rsidRPr="0024257D">
        <w:rPr>
          <w:rFonts w:ascii="MathJax_Math" w:hAnsi="MathJax_Math"/>
          <w:i/>
          <w:iCs/>
          <w:sz w:val="20"/>
        </w:rPr>
        <w:t>c</w:t>
      </w:r>
      <w:r w:rsidRPr="0024257D">
        <w:rPr>
          <w:rFonts w:ascii="MathJax_Main" w:hAnsi="MathJax_Main"/>
          <w:sz w:val="29"/>
          <w:szCs w:val="29"/>
        </w:rPr>
        <w:t>,</w:t>
      </w:r>
      <w:r w:rsidRPr="0024257D">
        <w:rPr>
          <w:rFonts w:ascii="MathJax_Math" w:hAnsi="MathJax_Math"/>
          <w:i/>
          <w:iCs/>
          <w:sz w:val="29"/>
          <w:szCs w:val="29"/>
        </w:rPr>
        <w:t>y</w:t>
      </w:r>
      <w:r w:rsidRPr="0024257D">
        <w:rPr>
          <w:rFonts w:ascii="MathJax_Math" w:hAnsi="MathJax_Math"/>
          <w:i/>
          <w:iCs/>
          <w:sz w:val="20"/>
        </w:rPr>
        <w:t>c</w:t>
      </w:r>
      <w:r w:rsidRPr="0024257D">
        <w:rPr>
          <w:rFonts w:ascii="MathJax_Main" w:hAnsi="MathJax_Main"/>
          <w:sz w:val="29"/>
          <w:szCs w:val="29"/>
        </w:rPr>
        <w:t>,</w:t>
      </w:r>
      <w:r w:rsidRPr="0024257D">
        <w:rPr>
          <w:rFonts w:ascii="MathJax_Math" w:hAnsi="MathJax_Math"/>
          <w:i/>
          <w:iCs/>
          <w:sz w:val="29"/>
          <w:szCs w:val="29"/>
        </w:rPr>
        <w:t>z</w:t>
      </w:r>
      <w:r w:rsidRPr="0024257D">
        <w:rPr>
          <w:rFonts w:ascii="MathJax_Math" w:hAnsi="MathJax_Math"/>
          <w:i/>
          <w:iCs/>
          <w:sz w:val="20"/>
        </w:rPr>
        <w:t>c</w:t>
      </w:r>
      <w:proofErr w:type="spellEnd"/>
      <w:r w:rsidRPr="0024257D">
        <w:rPr>
          <w:rFonts w:ascii="MathJax_Main" w:hAnsi="MathJax_Main"/>
          <w:sz w:val="29"/>
          <w:szCs w:val="29"/>
        </w:rPr>
        <w:t>)</w:t>
      </w:r>
      <w:r w:rsidRPr="0024257D">
        <w:t xml:space="preserve">, kerék </w:t>
      </w:r>
      <w:proofErr w:type="spellStart"/>
      <w:r w:rsidRPr="0024257D">
        <w:t>forgéstengelyhez</w:t>
      </w:r>
      <w:proofErr w:type="spellEnd"/>
      <w:r w:rsidRPr="0024257D">
        <w:t xml:space="preserve"> rögzített </w:t>
      </w:r>
      <w:r w:rsidRPr="0024257D">
        <w:rPr>
          <w:rFonts w:ascii="MathJax_Main" w:hAnsi="MathJax_Main"/>
          <w:sz w:val="29"/>
          <w:szCs w:val="29"/>
        </w:rPr>
        <w:t>(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e</w:t>
      </w:r>
      <w:r w:rsidRPr="0024257D">
        <w:rPr>
          <w:rFonts w:ascii="MathJax_Math" w:hAnsi="MathJax_Math"/>
          <w:i/>
          <w:iCs/>
          <w:sz w:val="20"/>
        </w:rPr>
        <w:t>yR</w:t>
      </w:r>
      <w:proofErr w:type="spellEnd"/>
      <w:r w:rsidRPr="0024257D">
        <w:rPr>
          <w:rFonts w:ascii="MathJax_Main" w:hAnsi="MathJax_Main"/>
          <w:sz w:val="29"/>
          <w:szCs w:val="29"/>
        </w:rPr>
        <w:t>)</w:t>
      </w:r>
      <w:r w:rsidRPr="0024257D">
        <w:t xml:space="preserve">, valamint a lokális útfelület dőléséhez rögzített </w:t>
      </w:r>
      <w:r w:rsidRPr="0024257D">
        <w:rPr>
          <w:rFonts w:ascii="MathJax_Main" w:hAnsi="MathJax_Main"/>
          <w:sz w:val="29"/>
          <w:szCs w:val="29"/>
        </w:rPr>
        <w:t>(</w:t>
      </w:r>
      <w:r w:rsidRPr="0024257D">
        <w:rPr>
          <w:rFonts w:ascii="MathJax_Math" w:hAnsi="MathJax_Math"/>
          <w:i/>
          <w:iCs/>
          <w:sz w:val="29"/>
          <w:szCs w:val="29"/>
        </w:rPr>
        <w:t>e</w:t>
      </w:r>
      <w:r w:rsidRPr="0024257D">
        <w:rPr>
          <w:rFonts w:ascii="MathJax_Math" w:hAnsi="MathJax_Math"/>
          <w:i/>
          <w:iCs/>
          <w:sz w:val="20"/>
        </w:rPr>
        <w:t>n</w:t>
      </w:r>
      <w:r w:rsidRPr="0024257D">
        <w:rPr>
          <w:rFonts w:ascii="MathJax_Main" w:hAnsi="MathJax_Main"/>
          <w:sz w:val="29"/>
          <w:szCs w:val="29"/>
        </w:rPr>
        <w:t>)</w:t>
      </w:r>
      <w:r>
        <w:t xml:space="preserve"> </w:t>
      </w:r>
      <w:r w:rsidRPr="0024257D">
        <w:t xml:space="preserve">koordináta </w:t>
      </w:r>
      <w:proofErr w:type="spellStart"/>
      <w:r w:rsidRPr="0024257D">
        <w:t>rendszerek.Minden</w:t>
      </w:r>
      <w:proofErr w:type="spellEnd"/>
      <w:r w:rsidRPr="0024257D">
        <w:t xml:space="preserve"> ponton, ahol a gumiabroncs érintkezik az út felületével merőleges (normális) erők és súrlódási erők ébrednek. Az abroncs profiljának kialakítása miatt azonban a felfekvő felület nem feltétlenül alkot összefüggő területet. A </w:t>
      </w:r>
      <w:proofErr w:type="spellStart"/>
      <w:r w:rsidRPr="0024257D">
        <w:t>kontakterők</w:t>
      </w:r>
      <w:proofErr w:type="spellEnd"/>
      <w:r>
        <w:t xml:space="preserve"> hatása leírható egyetlen eredő </w:t>
      </w:r>
      <w:r w:rsidRPr="0024257D">
        <w:t>erővel</w:t>
      </w:r>
      <w:r>
        <w:t>,</w:t>
      </w:r>
      <w:r w:rsidRPr="0024257D">
        <w:t xml:space="preserve"> ami az érintkezési felület egy rögzített pontján hat és egy nyomaték vektorral. Mivel egyenetlen úton a </w:t>
      </w:r>
      <w:r w:rsidRPr="0024257D">
        <w:rPr>
          <w:rFonts w:ascii="MathJax_Math" w:hAnsi="MathJax_Math"/>
          <w:i/>
          <w:iCs/>
          <w:sz w:val="29"/>
          <w:szCs w:val="29"/>
        </w:rPr>
        <w:t>P</w:t>
      </w:r>
      <w:r>
        <w:t xml:space="preserve"> </w:t>
      </w:r>
      <w:r w:rsidRPr="0024257D">
        <w:t xml:space="preserve">kontakt pont meghatározása nem egyszerű, ezért a kontakt pont geometriáját úgy kaphatjuk meg, hogy egy becsült </w:t>
      </w:r>
      <w:r w:rsidRPr="0024257D">
        <w:rPr>
          <w:rFonts w:ascii="MathJax_Math" w:hAnsi="MathJax_Math"/>
          <w:i/>
          <w:iCs/>
          <w:sz w:val="29"/>
          <w:szCs w:val="29"/>
        </w:rPr>
        <w:t>P</w:t>
      </w:r>
      <w:r w:rsidRPr="0024257D">
        <w:rPr>
          <w:rFonts w:ascii="MathJax_Main" w:hAnsi="MathJax_Main"/>
          <w:sz w:val="20"/>
        </w:rPr>
        <w:t>*</w:t>
      </w:r>
      <w:r w:rsidRPr="0024257D">
        <w:t xml:space="preserve"> pontot a tényleges útra vetítve kapunk egy </w:t>
      </w:r>
      <w:r w:rsidRPr="0024257D">
        <w:rPr>
          <w:rFonts w:ascii="MathJax_Math" w:hAnsi="MathJax_Math"/>
          <w:i/>
          <w:iCs/>
          <w:sz w:val="29"/>
          <w:szCs w:val="29"/>
        </w:rPr>
        <w:t>P</w:t>
      </w:r>
      <w:r w:rsidRPr="0024257D">
        <w:rPr>
          <w:rFonts w:ascii="MathJax_Main" w:hAnsi="MathJax_Main"/>
          <w:sz w:val="20"/>
        </w:rPr>
        <w:t>0</w:t>
      </w:r>
      <w:r w:rsidRPr="0024257D">
        <w:t xml:space="preserve"> közelítést a kontakt pontra, ahol a kerékre ható erőket tételezzük.</w:t>
      </w:r>
      <w:r w:rsidR="009C7142">
        <w:t>[2]</w:t>
      </w:r>
    </w:p>
    <w:p w:rsidR="009C7142" w:rsidRDefault="009C7142" w:rsidP="009C7142">
      <w:pPr>
        <w:jc w:val="center"/>
      </w:pPr>
      <w:r>
        <w:rPr>
          <w:noProof/>
        </w:rPr>
        <w:drawing>
          <wp:inline distT="0" distB="0" distL="0" distR="0" wp14:anchorId="5675444A" wp14:editId="6BC9AF22">
            <wp:extent cx="2256312" cy="1861942"/>
            <wp:effectExtent l="0" t="0" r="0" b="508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7168" cy="188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142" w:rsidRDefault="009C7142" w:rsidP="009C7142">
      <w:pPr>
        <w:jc w:val="center"/>
      </w:pPr>
      <w:r>
        <w:t>4</w:t>
      </w:r>
      <w:proofErr w:type="gramStart"/>
      <w:r>
        <w:t>.ábra</w:t>
      </w:r>
      <w:proofErr w:type="gramEnd"/>
      <w:r>
        <w:t>: Koordináta rendszerek és a kerék erők [2]</w:t>
      </w:r>
    </w:p>
    <w:p w:rsidR="009C7142" w:rsidRDefault="009C7142" w:rsidP="0024257D"/>
    <w:p w:rsidR="0024257D" w:rsidRDefault="0024257D" w:rsidP="0024257D">
      <w:pPr>
        <w:pStyle w:val="Cmsor1"/>
      </w:pPr>
      <w:bookmarkStart w:id="8" w:name="_Toc25655822"/>
      <w:r>
        <w:lastRenderedPageBreak/>
        <w:t>Nyomatékok és erők (kerékre ható):</w:t>
      </w:r>
      <w:bookmarkEnd w:id="8"/>
    </w:p>
    <w:p w:rsidR="0024257D" w:rsidRPr="0024257D" w:rsidRDefault="0024257D" w:rsidP="0024257D">
      <w:r w:rsidRPr="0024257D">
        <w:t xml:space="preserve">A vektorok komponenseit egy, a pályához rögzített, koordináta rendszerben fejezhetjük ki, ahol a </w:t>
      </w:r>
      <w:r w:rsidRPr="0024257D">
        <w:rPr>
          <w:rFonts w:ascii="MathJax_Math" w:hAnsi="MathJax_Math"/>
          <w:i/>
          <w:iCs/>
          <w:sz w:val="29"/>
          <w:szCs w:val="29"/>
        </w:rPr>
        <w:t>z</w:t>
      </w:r>
      <w:r w:rsidRPr="0024257D">
        <w:t xml:space="preserve"> tengely merőleges a pályára, az </w:t>
      </w:r>
      <w:r w:rsidRPr="0024257D">
        <w:rPr>
          <w:rFonts w:ascii="MathJax_Math" w:hAnsi="MathJax_Math"/>
          <w:i/>
          <w:iCs/>
          <w:sz w:val="29"/>
          <w:szCs w:val="29"/>
        </w:rPr>
        <w:t>x</w:t>
      </w:r>
      <w:r w:rsidRPr="0024257D">
        <w:t xml:space="preserve"> tengely merőleges a </w:t>
      </w:r>
      <w:r w:rsidRPr="0024257D">
        <w:rPr>
          <w:rFonts w:ascii="MathJax_Math" w:hAnsi="MathJax_Math"/>
          <w:i/>
          <w:iCs/>
          <w:sz w:val="29"/>
          <w:szCs w:val="29"/>
        </w:rPr>
        <w:t>z</w:t>
      </w:r>
      <w:r w:rsidRPr="0024257D">
        <w:t xml:space="preserve"> tengelyre és a kerekek 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e</w:t>
      </w:r>
      <w:r w:rsidRPr="0024257D">
        <w:rPr>
          <w:rFonts w:ascii="MathJax_Math" w:hAnsi="MathJax_Math"/>
          <w:i/>
          <w:iCs/>
          <w:sz w:val="20"/>
        </w:rPr>
        <w:t>yR</w:t>
      </w:r>
      <w:proofErr w:type="spellEnd"/>
      <w:r w:rsidRPr="0024257D">
        <w:t xml:space="preserve"> forgási tengelyére. Az </w:t>
      </w:r>
      <w:r w:rsidRPr="0024257D">
        <w:rPr>
          <w:rFonts w:ascii="MathJax_Math" w:hAnsi="MathJax_Math"/>
          <w:i/>
          <w:iCs/>
          <w:sz w:val="29"/>
          <w:szCs w:val="29"/>
        </w:rPr>
        <w:t>y</w:t>
      </w:r>
      <w:r>
        <w:t xml:space="preserve"> </w:t>
      </w:r>
      <w:r w:rsidRPr="0024257D">
        <w:t>tengely irányát a jobbkezes rendszer szerint rögzítjük.</w:t>
      </w:r>
      <w:r w:rsidR="009C7142">
        <w:t>[2]</w:t>
      </w:r>
    </w:p>
    <w:p w:rsidR="0024257D" w:rsidRPr="0024257D" w:rsidRDefault="0024257D" w:rsidP="0024257D">
      <w:r w:rsidRPr="0024257D">
        <w:t xml:space="preserve">Ebben a koordináta rendszerben a kerék erő és nyomaték komponensei a </w:t>
      </w:r>
      <w:proofErr w:type="spellStart"/>
      <w:r w:rsidRPr="0024257D">
        <w:t>következőek</w:t>
      </w:r>
      <w:proofErr w:type="spellEnd"/>
      <w:r w:rsidRPr="0024257D">
        <w:t xml:space="preserve">: </w:t>
      </w:r>
    </w:p>
    <w:p w:rsidR="0024257D" w:rsidRPr="0024257D" w:rsidRDefault="0024257D" w:rsidP="0024257D">
      <w:pPr>
        <w:pStyle w:val="Listaszerbekezds"/>
        <w:numPr>
          <w:ilvl w:val="0"/>
          <w:numId w:val="18"/>
        </w:numPr>
      </w:pP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F</w:t>
      </w:r>
      <w:r w:rsidRPr="0024257D">
        <w:rPr>
          <w:rFonts w:ascii="MathJax_Math" w:hAnsi="MathJax_Math"/>
          <w:i/>
          <w:iCs/>
          <w:sz w:val="20"/>
        </w:rPr>
        <w:t>x</w:t>
      </w:r>
      <w:proofErr w:type="spellEnd"/>
      <w:r w:rsidRPr="0024257D">
        <w:t xml:space="preserve"> hosszirányú, síkbeli longitudinális (fék, hajtás) erő, </w:t>
      </w:r>
    </w:p>
    <w:p w:rsidR="0024257D" w:rsidRPr="0024257D" w:rsidRDefault="0024257D" w:rsidP="0024257D">
      <w:pPr>
        <w:pStyle w:val="Listaszerbekezds"/>
        <w:numPr>
          <w:ilvl w:val="0"/>
          <w:numId w:val="18"/>
        </w:numPr>
      </w:pP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F</w:t>
      </w:r>
      <w:r w:rsidRPr="0024257D">
        <w:rPr>
          <w:rFonts w:ascii="MathJax_Math" w:hAnsi="MathJax_Math"/>
          <w:i/>
          <w:iCs/>
          <w:sz w:val="20"/>
        </w:rPr>
        <w:t>y</w:t>
      </w:r>
      <w:proofErr w:type="spellEnd"/>
      <w:r w:rsidRPr="0024257D">
        <w:t xml:space="preserve"> oldalirányú, síkbeli laterális (kanyarodás) erő </w:t>
      </w:r>
    </w:p>
    <w:p w:rsidR="0024257D" w:rsidRPr="0024257D" w:rsidRDefault="0024257D" w:rsidP="0024257D">
      <w:pPr>
        <w:pStyle w:val="Listaszerbekezds"/>
        <w:numPr>
          <w:ilvl w:val="0"/>
          <w:numId w:val="18"/>
        </w:numPr>
      </w:pP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F</w:t>
      </w:r>
      <w:r w:rsidRPr="0024257D">
        <w:rPr>
          <w:rFonts w:ascii="MathJax_Math" w:hAnsi="MathJax_Math"/>
          <w:i/>
          <w:iCs/>
          <w:sz w:val="20"/>
        </w:rPr>
        <w:t>z</w:t>
      </w:r>
      <w:proofErr w:type="spellEnd"/>
      <w:r w:rsidRPr="0024257D">
        <w:t xml:space="preserve"> függőleges (kerék-terhelés) erő, </w:t>
      </w:r>
    </w:p>
    <w:p w:rsidR="0024257D" w:rsidRPr="0024257D" w:rsidRDefault="0024257D" w:rsidP="0024257D">
      <w:pPr>
        <w:pStyle w:val="Listaszerbekezds"/>
        <w:numPr>
          <w:ilvl w:val="0"/>
          <w:numId w:val="18"/>
        </w:numPr>
      </w:pP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M</w:t>
      </w:r>
      <w:r w:rsidRPr="0024257D">
        <w:rPr>
          <w:rFonts w:ascii="MathJax_Math" w:hAnsi="MathJax_Math"/>
          <w:i/>
          <w:iCs/>
          <w:sz w:val="20"/>
        </w:rPr>
        <w:t>x</w:t>
      </w:r>
      <w:proofErr w:type="spellEnd"/>
      <w:r w:rsidRPr="0024257D">
        <w:t xml:space="preserve"> dőlési/billenő, (kerék dőlését létrehozó) nyomaték, </w:t>
      </w:r>
    </w:p>
    <w:p w:rsidR="0024257D" w:rsidRPr="0024257D" w:rsidRDefault="0024257D" w:rsidP="0024257D">
      <w:pPr>
        <w:pStyle w:val="Listaszerbekezds"/>
        <w:numPr>
          <w:ilvl w:val="0"/>
          <w:numId w:val="18"/>
        </w:numPr>
      </w:pP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M</w:t>
      </w:r>
      <w:r w:rsidRPr="0024257D">
        <w:rPr>
          <w:rFonts w:ascii="MathJax_Math" w:hAnsi="MathJax_Math"/>
          <w:i/>
          <w:iCs/>
          <w:sz w:val="20"/>
        </w:rPr>
        <w:t>y</w:t>
      </w:r>
      <w:proofErr w:type="spellEnd"/>
      <w:r w:rsidRPr="0024257D">
        <w:t xml:space="preserve"> gördülő nyomaték  </w:t>
      </w:r>
    </w:p>
    <w:p w:rsidR="0024257D" w:rsidRPr="0024257D" w:rsidRDefault="0024257D" w:rsidP="0024257D">
      <w:pPr>
        <w:pStyle w:val="Listaszerbekezds"/>
        <w:numPr>
          <w:ilvl w:val="0"/>
          <w:numId w:val="18"/>
        </w:numPr>
      </w:pP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M</w:t>
      </w:r>
      <w:r w:rsidRPr="0024257D">
        <w:rPr>
          <w:rFonts w:ascii="MathJax_Math" w:hAnsi="MathJax_Math"/>
          <w:i/>
          <w:iCs/>
          <w:sz w:val="20"/>
        </w:rPr>
        <w:t>z</w:t>
      </w:r>
      <w:proofErr w:type="spellEnd"/>
      <w:r w:rsidRPr="0024257D">
        <w:rPr>
          <w:rFonts w:ascii="MathJax_Math" w:hAnsi="MathJax_Math"/>
          <w:i/>
          <w:iCs/>
          <w:sz w:val="20"/>
        </w:rPr>
        <w:t xml:space="preserve"> </w:t>
      </w:r>
      <w:r w:rsidRPr="0024257D">
        <w:t xml:space="preserve">nyomaték, ami a síkbeli </w:t>
      </w:r>
      <w:proofErr w:type="spellStart"/>
      <w:r w:rsidRPr="0024257D">
        <w:t>erőkből</w:t>
      </w:r>
      <w:proofErr w:type="spellEnd"/>
      <w:r w:rsidRPr="0024257D">
        <w:t xml:space="preserve"> jön létre azáltal, hogy azok támadáspontja nem közvetlenül a kerék középpontja alatt van. </w:t>
      </w:r>
    </w:p>
    <w:p w:rsidR="0024257D" w:rsidRPr="0024257D" w:rsidRDefault="0024257D" w:rsidP="0024257D">
      <w:r w:rsidRPr="0024257D">
        <w:t xml:space="preserve">A függőleges (kerék-terhelés) erőnek van egy statikus és egy dinamikus komponense: </w:t>
      </w:r>
    </w:p>
    <w:p w:rsidR="0024257D" w:rsidRDefault="0024257D" w:rsidP="0024257D">
      <w:pPr>
        <w:jc w:val="center"/>
      </w:pPr>
      <w:r>
        <w:rPr>
          <w:noProof/>
        </w:rPr>
        <w:drawing>
          <wp:inline distT="0" distB="0" distL="0" distR="0" wp14:anchorId="4E7F9335" wp14:editId="4C317B71">
            <wp:extent cx="1790700" cy="26003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57D" w:rsidRDefault="0024257D" w:rsidP="009C7142">
      <w:pPr>
        <w:jc w:val="center"/>
      </w:pPr>
      <w:r>
        <w:t>5</w:t>
      </w:r>
      <w:proofErr w:type="gramStart"/>
      <w:r>
        <w:t>.ábra</w:t>
      </w:r>
      <w:proofErr w:type="gramEnd"/>
      <w:r>
        <w:t>: Kerékdőlési szög</w:t>
      </w:r>
    </w:p>
    <w:p w:rsidR="009C7142" w:rsidRPr="009C7142" w:rsidRDefault="009C7142" w:rsidP="009C7142">
      <w:pPr>
        <w:jc w:val="center"/>
      </w:pPr>
    </w:p>
    <w:p w:rsidR="0024257D" w:rsidRPr="0024257D" w:rsidRDefault="0024257D" w:rsidP="0024257D">
      <w:pPr>
        <w:spacing w:after="0"/>
      </w:pP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M</w:t>
      </w:r>
      <w:r w:rsidRPr="0024257D">
        <w:rPr>
          <w:rFonts w:ascii="MathJax_Math" w:hAnsi="MathJax_Math"/>
          <w:i/>
          <w:iCs/>
          <w:sz w:val="20"/>
        </w:rPr>
        <w:t>x</w:t>
      </w:r>
      <w:proofErr w:type="spellEnd"/>
      <w:r>
        <w:t xml:space="preserve"> </w:t>
      </w:r>
      <w:r w:rsidRPr="0024257D">
        <w:t xml:space="preserve">dőlési/billenő, (kerék dőlését létrehozó) nyomaték kifejezése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5"/>
      </w:tblGrid>
      <w:tr w:rsidR="0024257D" w:rsidRPr="0024257D" w:rsidTr="00242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57D" w:rsidRPr="0024257D" w:rsidRDefault="0024257D" w:rsidP="0024257D">
            <w:pPr>
              <w:spacing w:after="0"/>
              <w:jc w:val="center"/>
            </w:pPr>
            <w:proofErr w:type="spellStart"/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M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x</w:t>
            </w:r>
            <w:proofErr w:type="spellEnd"/>
            <w:r w:rsidRPr="0024257D">
              <w:rPr>
                <w:rFonts w:ascii="MathJax_Main" w:hAnsi="MathJax_Main"/>
                <w:sz w:val="29"/>
                <w:szCs w:val="29"/>
              </w:rPr>
              <w:t>=</w:t>
            </w:r>
            <w:proofErr w:type="spellStart"/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yF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z</w:t>
            </w:r>
            <w:proofErr w:type="spellEnd"/>
            <w:r w:rsidRPr="0024257D">
              <w:rPr>
                <w:rFonts w:ascii="MathJax_Main" w:hAnsi="MathJax_Main"/>
                <w:sz w:val="29"/>
                <w:szCs w:val="29"/>
              </w:rPr>
              <w:t>.</w:t>
            </w:r>
          </w:p>
        </w:tc>
      </w:tr>
    </w:tbl>
    <w:p w:rsidR="0024257D" w:rsidRPr="0024257D" w:rsidRDefault="0024257D" w:rsidP="0024257D">
      <w:pPr>
        <w:spacing w:after="0"/>
      </w:pPr>
      <w:r w:rsidRPr="0024257D">
        <w:t xml:space="preserve">A dőlés hatására akkor is lesznek oldalirányú erők, ha nincs csúszás. Kis dőlési szögekre ennek közelítése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5"/>
      </w:tblGrid>
      <w:tr w:rsidR="0024257D" w:rsidRPr="0024257D" w:rsidTr="00242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57D" w:rsidRPr="0024257D" w:rsidRDefault="0024257D" w:rsidP="0024257D">
            <w:pPr>
              <w:spacing w:after="0"/>
              <w:jc w:val="center"/>
            </w:pPr>
            <w:proofErr w:type="spellStart"/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M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x</w:t>
            </w:r>
            <w:r w:rsidRPr="0024257D">
              <w:rPr>
                <w:rFonts w:ascii="MathJax_Main" w:hAnsi="MathJax_Main"/>
                <w:sz w:val="29"/>
                <w:szCs w:val="29"/>
              </w:rPr>
              <w:t>≈</w:t>
            </w:r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s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T</w:t>
            </w:r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proofErr w:type="spellEnd"/>
            <w:r w:rsidRPr="0024257D">
              <w:rPr>
                <w:rFonts w:ascii="MathJax_Main" w:hAnsi="MathJax_Main"/>
                <w:sz w:val="29"/>
                <w:szCs w:val="29"/>
              </w:rPr>
              <w:t>,</w:t>
            </w:r>
          </w:p>
        </w:tc>
      </w:tr>
    </w:tbl>
    <w:p w:rsidR="0024257D" w:rsidRPr="0024257D" w:rsidRDefault="0024257D" w:rsidP="0024257D">
      <w:pPr>
        <w:spacing w:after="0"/>
      </w:pPr>
      <w:proofErr w:type="gramStart"/>
      <w:r w:rsidRPr="0024257D">
        <w:lastRenderedPageBreak/>
        <w:t>ahol</w:t>
      </w:r>
      <w:proofErr w:type="gramEnd"/>
      <w:r w:rsidRPr="0024257D">
        <w:t xml:space="preserve"> 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s</w:t>
      </w:r>
      <w:r w:rsidRPr="0024257D">
        <w:rPr>
          <w:rFonts w:ascii="MathJax_Math" w:hAnsi="MathJax_Math"/>
          <w:i/>
          <w:iCs/>
          <w:sz w:val="20"/>
        </w:rPr>
        <w:t>T</w:t>
      </w:r>
      <w:proofErr w:type="spellEnd"/>
      <w:r>
        <w:t xml:space="preserve"> </w:t>
      </w:r>
      <w:r w:rsidRPr="0024257D">
        <w:t xml:space="preserve">dőlési együttható (tipping </w:t>
      </w:r>
      <w:proofErr w:type="spellStart"/>
      <w:r w:rsidRPr="0024257D">
        <w:t>stiffness</w:t>
      </w:r>
      <w:proofErr w:type="spellEnd"/>
      <w:r w:rsidRPr="0024257D">
        <w:t>).</w:t>
      </w:r>
    </w:p>
    <w:p w:rsidR="0024257D" w:rsidRPr="0024257D" w:rsidRDefault="0024257D" w:rsidP="0024257D">
      <w:pPr>
        <w:spacing w:after="0"/>
      </w:pPr>
      <w:r w:rsidRPr="0024257D">
        <w:t xml:space="preserve">Az 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M</w:t>
      </w:r>
      <w:r w:rsidRPr="0024257D">
        <w:rPr>
          <w:rFonts w:ascii="MathJax_Math" w:hAnsi="MathJax_Math"/>
          <w:i/>
          <w:iCs/>
          <w:sz w:val="20"/>
        </w:rPr>
        <w:t>y</w:t>
      </w:r>
      <w:proofErr w:type="spellEnd"/>
      <w:r>
        <w:t xml:space="preserve"> </w:t>
      </w:r>
      <w:r w:rsidRPr="0024257D">
        <w:t xml:space="preserve">gördülő nyomatékot általában lineáris tagként modellezzük: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5"/>
      </w:tblGrid>
      <w:tr w:rsidR="0024257D" w:rsidRPr="0024257D" w:rsidTr="00242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57D" w:rsidRPr="0024257D" w:rsidRDefault="0024257D" w:rsidP="0024257D">
            <w:pPr>
              <w:spacing w:after="0"/>
              <w:jc w:val="center"/>
            </w:pPr>
            <w:proofErr w:type="spellStart"/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M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y</w:t>
            </w:r>
            <w:proofErr w:type="spellEnd"/>
            <w:r w:rsidRPr="0024257D">
              <w:rPr>
                <w:rFonts w:ascii="MathJax_Main" w:hAnsi="MathJax_Main"/>
                <w:sz w:val="29"/>
                <w:szCs w:val="29"/>
              </w:rPr>
              <w:t>=</w:t>
            </w:r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q</w:t>
            </w:r>
            <w:r w:rsidRPr="0024257D">
              <w:rPr>
                <w:rFonts w:ascii="MathJax_Main" w:hAnsi="MathJax_Main"/>
                <w:sz w:val="20"/>
              </w:rPr>
              <w:t>0</w:t>
            </w:r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 w:rsidRPr="0024257D">
              <w:rPr>
                <w:rFonts w:ascii="MathJax_Main" w:hAnsi="MathJax_Main"/>
                <w:sz w:val="29"/>
                <w:szCs w:val="29"/>
              </w:rPr>
              <w:t>|</w:t>
            </w:r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F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z</w:t>
            </w:r>
            <w:r w:rsidRPr="0024257D">
              <w:rPr>
                <w:rFonts w:ascii="MathJax_Main" w:hAnsi="MathJax_Main"/>
                <w:sz w:val="29"/>
                <w:szCs w:val="29"/>
              </w:rPr>
              <w:t>|.</w:t>
            </w:r>
          </w:p>
        </w:tc>
      </w:tr>
    </w:tbl>
    <w:p w:rsidR="0024257D" w:rsidRPr="0024257D" w:rsidRDefault="0024257D" w:rsidP="0024257D">
      <w:pPr>
        <w:spacing w:after="0"/>
      </w:pPr>
      <w:r w:rsidRPr="0024257D">
        <w:t xml:space="preserve">Pontosabb modelleknél a kerékspecifikus </w:t>
      </w:r>
      <w:r w:rsidRPr="0024257D">
        <w:rPr>
          <w:rFonts w:ascii="MathJax_Math" w:hAnsi="MathJax_Math"/>
          <w:i/>
          <w:iCs/>
          <w:sz w:val="29"/>
          <w:szCs w:val="29"/>
        </w:rPr>
        <w:t>q</w:t>
      </w:r>
      <w:r w:rsidRPr="0024257D">
        <w:rPr>
          <w:rFonts w:ascii="MathJax_Main" w:hAnsi="MathJax_Main"/>
          <w:sz w:val="20"/>
        </w:rPr>
        <w:t>0</w:t>
      </w:r>
      <w:r>
        <w:t xml:space="preserve"> </w:t>
      </w:r>
      <w:r w:rsidRPr="0024257D">
        <w:t>faktor a jármű sebességétől is függ. Egy további veszteségforrás lehet a hosszirányú erő nyomatéka: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5"/>
      </w:tblGrid>
      <w:tr w:rsidR="0024257D" w:rsidRPr="0024257D" w:rsidTr="00242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57D" w:rsidRPr="0024257D" w:rsidRDefault="0024257D" w:rsidP="0024257D">
            <w:pPr>
              <w:spacing w:after="0"/>
              <w:jc w:val="center"/>
            </w:pPr>
            <w:proofErr w:type="spellStart"/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M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y</w:t>
            </w:r>
            <w:proofErr w:type="gramStart"/>
            <w:r w:rsidRPr="0024257D">
              <w:rPr>
                <w:rFonts w:ascii="MathJax_Main" w:hAnsi="MathJax_Main"/>
                <w:sz w:val="20"/>
              </w:rPr>
              <w:t>,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add</w:t>
            </w:r>
            <w:proofErr w:type="spellEnd"/>
            <w:proofErr w:type="gramEnd"/>
            <w:r w:rsidRPr="0024257D">
              <w:rPr>
                <w:rFonts w:ascii="MathJax_Main" w:hAnsi="MathJax_Main"/>
                <w:sz w:val="29"/>
                <w:szCs w:val="29"/>
              </w:rPr>
              <w:t>=(</w:t>
            </w:r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e</w:t>
            </w:r>
            <w:r w:rsidRPr="0024257D">
              <w:rPr>
                <w:rFonts w:ascii="MathJax_Main" w:hAnsi="MathJax_Main"/>
                <w:sz w:val="29"/>
                <w:szCs w:val="29"/>
              </w:rPr>
              <w:t>−</w:t>
            </w:r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 w:rsidRPr="0024257D">
              <w:rPr>
                <w:rFonts w:ascii="MathJax_Main" w:hAnsi="MathJax_Main"/>
                <w:sz w:val="29"/>
                <w:szCs w:val="29"/>
              </w:rPr>
              <w:t>)</w:t>
            </w:r>
            <w:proofErr w:type="spellStart"/>
            <w:r w:rsidRPr="0024257D">
              <w:rPr>
                <w:rFonts w:ascii="MathJax_Math" w:hAnsi="MathJax_Math"/>
                <w:i/>
                <w:iCs/>
                <w:sz w:val="29"/>
                <w:szCs w:val="29"/>
              </w:rPr>
              <w:t>F</w:t>
            </w:r>
            <w:r w:rsidRPr="0024257D">
              <w:rPr>
                <w:rFonts w:ascii="MathJax_Math" w:hAnsi="MathJax_Math"/>
                <w:i/>
                <w:iCs/>
                <w:sz w:val="20"/>
              </w:rPr>
              <w:t>x</w:t>
            </w:r>
            <w:proofErr w:type="spellEnd"/>
            <w:r w:rsidRPr="0024257D">
              <w:rPr>
                <w:rFonts w:ascii="MathJax_Main" w:hAnsi="MathJax_Main"/>
                <w:sz w:val="29"/>
                <w:szCs w:val="29"/>
              </w:rPr>
              <w:t>,</w:t>
            </w:r>
          </w:p>
        </w:tc>
      </w:tr>
    </w:tbl>
    <w:p w:rsidR="0024257D" w:rsidRDefault="0024257D" w:rsidP="0024257D">
      <w:pPr>
        <w:spacing w:after="0"/>
      </w:pPr>
      <w:proofErr w:type="gramStart"/>
      <w:r w:rsidRPr="0024257D">
        <w:t>ahol</w:t>
      </w:r>
      <w:proofErr w:type="gramEnd"/>
      <w:r w:rsidRPr="0024257D">
        <w:t xml:space="preserve"> </w:t>
      </w:r>
      <w:r w:rsidRPr="0024257D">
        <w:rPr>
          <w:rFonts w:ascii="MathJax_Math" w:hAnsi="MathJax_Math"/>
          <w:i/>
          <w:iCs/>
          <w:sz w:val="29"/>
          <w:szCs w:val="29"/>
        </w:rPr>
        <w:t>R</w:t>
      </w:r>
      <w:r w:rsidRPr="0024257D">
        <w:rPr>
          <w:rFonts w:ascii="MathJax_Math" w:hAnsi="MathJax_Math"/>
          <w:i/>
          <w:iCs/>
          <w:sz w:val="20"/>
        </w:rPr>
        <w:t>e</w:t>
      </w:r>
      <w:r>
        <w:t xml:space="preserve"> </w:t>
      </w:r>
      <w:r w:rsidRPr="0024257D">
        <w:t>az effektív gördülési sugár.</w:t>
      </w:r>
      <w:r w:rsidR="009C7142">
        <w:t>[1][2]</w:t>
      </w:r>
    </w:p>
    <w:p w:rsidR="0024257D" w:rsidRDefault="0024257D" w:rsidP="0024257D">
      <w:pPr>
        <w:pStyle w:val="Cmsor1"/>
      </w:pPr>
      <w:bookmarkStart w:id="9" w:name="_Toc25655823"/>
      <w:r>
        <w:t>A kerekek kinematikája</w:t>
      </w:r>
      <w:bookmarkEnd w:id="9"/>
    </w:p>
    <w:p w:rsidR="0024257D" w:rsidRDefault="0024257D" w:rsidP="0024257D">
      <w:pPr>
        <w:jc w:val="center"/>
      </w:pPr>
      <w:r>
        <w:rPr>
          <w:noProof/>
        </w:rPr>
        <w:drawing>
          <wp:inline distT="0" distB="0" distL="0" distR="0" wp14:anchorId="144105C8" wp14:editId="3C7B164D">
            <wp:extent cx="4457700" cy="195262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57D" w:rsidRDefault="0024257D" w:rsidP="0024257D">
      <w:pPr>
        <w:jc w:val="center"/>
      </w:pPr>
      <w:r>
        <w:t>6</w:t>
      </w:r>
      <w:proofErr w:type="gramStart"/>
      <w:r>
        <w:t>.ábra</w:t>
      </w:r>
      <w:proofErr w:type="gramEnd"/>
      <w:r>
        <w:t>: Kontakt pont sebessége</w:t>
      </w:r>
      <w:r w:rsidR="009C7142">
        <w:t xml:space="preserve"> [1]</w:t>
      </w:r>
    </w:p>
    <w:p w:rsidR="009C7142" w:rsidRDefault="009C7142" w:rsidP="0024257D">
      <w:pPr>
        <w:jc w:val="center"/>
      </w:pPr>
    </w:p>
    <w:p w:rsidR="0024257D" w:rsidRPr="0024257D" w:rsidRDefault="0024257D" w:rsidP="0024257D">
      <w:r w:rsidRPr="0024257D">
        <w:t xml:space="preserve">A gumiabroncs kerületén ébredő hosszirányú erők a következő tényezőktől függnek: hosszirányú </w:t>
      </w:r>
      <w:proofErr w:type="spellStart"/>
      <w:r w:rsidRPr="0024257D">
        <w:t>szlip</w:t>
      </w:r>
      <w:proofErr w:type="spellEnd"/>
      <w:r w:rsidRPr="0024257D">
        <w:t xml:space="preserve">, a függőleges kerékterhelés és a tapadási tényező. Hajtónyomaték vagy fékező nyomaték hatása alatt a gumiabroncs felfekvő felületén lévő gumirészecskék parciális csúszása miatt sebességkülönbség keletkezik a jármű sebessége és a kerék gördülési sebessége között. Emiatt kerék által megtett távolság nem egyezik meg a kerék forgási szögéből számítható távolsággal, úgynevezett hosszirányú </w:t>
      </w:r>
      <w:proofErr w:type="spellStart"/>
      <w:r w:rsidRPr="0024257D">
        <w:t>szlip</w:t>
      </w:r>
      <w:proofErr w:type="spellEnd"/>
      <w:r w:rsidRPr="0024257D">
        <w:t xml:space="preserve"> keletkezik.</w:t>
      </w:r>
      <w:r w:rsidR="009C7142">
        <w:t>[1]</w:t>
      </w:r>
    </w:p>
    <w:p w:rsidR="009C7142" w:rsidRDefault="0024257D" w:rsidP="0024257D">
      <w:r w:rsidRPr="0024257D">
        <w:t xml:space="preserve">A hosszirányú </w:t>
      </w:r>
      <w:proofErr w:type="spellStart"/>
      <w:r w:rsidRPr="0024257D">
        <w:t>szlip</w:t>
      </w:r>
      <w:proofErr w:type="spellEnd"/>
      <w:r w:rsidRPr="0024257D">
        <w:t xml:space="preserve"> (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λ</w:t>
      </w:r>
      <w:r w:rsidRPr="0024257D">
        <w:rPr>
          <w:rFonts w:ascii="MathJax_Math" w:hAnsi="MathJax_Math"/>
          <w:i/>
          <w:iCs/>
          <w:sz w:val="20"/>
        </w:rPr>
        <w:t>x</w:t>
      </w:r>
      <w:proofErr w:type="spellEnd"/>
      <w:r w:rsidRPr="0024257D">
        <w:t xml:space="preserve">) a 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v</w:t>
      </w:r>
      <w:r w:rsidRPr="0024257D">
        <w:rPr>
          <w:rFonts w:ascii="MathJax_Math" w:hAnsi="MathJax_Math"/>
          <w:i/>
          <w:iCs/>
          <w:sz w:val="20"/>
        </w:rPr>
        <w:t>x</w:t>
      </w:r>
      <w:proofErr w:type="spellEnd"/>
      <w:r w:rsidRPr="0024257D">
        <w:t xml:space="preserve"> menetsebesség és a kerék/talaj közötti 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r</w:t>
      </w:r>
      <w:r w:rsidRPr="0024257D">
        <w:rPr>
          <w:rFonts w:ascii="MathJax_Math" w:hAnsi="MathJax_Math"/>
          <w:i/>
          <w:iCs/>
          <w:sz w:val="20"/>
        </w:rPr>
        <w:t>dyn</w:t>
      </w:r>
      <w:r w:rsidRPr="0024257D">
        <w:rPr>
          <w:rFonts w:ascii="MathJax_Math" w:hAnsi="MathJax_Math"/>
          <w:i/>
          <w:iCs/>
          <w:sz w:val="29"/>
          <w:szCs w:val="29"/>
        </w:rPr>
        <w:t>ω</w:t>
      </w:r>
      <w:proofErr w:type="spellEnd"/>
      <w:r w:rsidRPr="0024257D">
        <w:t xml:space="preserve"> relatív sebesség különbségéből határozható meg. A dinamikus keréksugár </w:t>
      </w:r>
      <w:proofErr w:type="spellStart"/>
      <w:r w:rsidRPr="0024257D">
        <w:rPr>
          <w:rFonts w:ascii="MathJax_Math" w:hAnsi="MathJax_Math"/>
          <w:i/>
          <w:iCs/>
          <w:sz w:val="29"/>
          <w:szCs w:val="29"/>
        </w:rPr>
        <w:t>r</w:t>
      </w:r>
      <w:r w:rsidRPr="0024257D">
        <w:rPr>
          <w:rFonts w:ascii="MathJax_Math" w:hAnsi="MathJax_Math"/>
          <w:i/>
          <w:iCs/>
          <w:sz w:val="20"/>
        </w:rPr>
        <w:t>dyn</w:t>
      </w:r>
      <w:proofErr w:type="spellEnd"/>
      <w:r w:rsidRPr="0024257D">
        <w:t xml:space="preserve"> a gumiabroncs legördülési kerületéből adódik. A legördülési kerület egyenlő a szabadon gördülő kerék által egy fordulat alatt megtett úttal</w:t>
      </w:r>
      <w:r w:rsidR="009C7142">
        <w:t>.[2]</w:t>
      </w:r>
    </w:p>
    <w:p w:rsidR="00A37646" w:rsidRDefault="00A37646"/>
    <w:p w:rsidR="00A37646" w:rsidRDefault="00A37646"/>
    <w:p w:rsidR="00A37646" w:rsidRDefault="00A37646" w:rsidP="00A37646">
      <w:pPr>
        <w:pStyle w:val="Cmsor1"/>
      </w:pPr>
      <w:bookmarkStart w:id="10" w:name="_Toc25655824"/>
      <w:r>
        <w:lastRenderedPageBreak/>
        <w:t>Oldalkúszási szög</w:t>
      </w:r>
      <w:r w:rsidR="00787A10">
        <w:t xml:space="preserve"> és összefüggései</w:t>
      </w:r>
      <w:bookmarkEnd w:id="10"/>
    </w:p>
    <w:p w:rsidR="00A37646" w:rsidRDefault="00A37646" w:rsidP="00A37646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87A10" w:rsidRPr="00CD27F8" w:rsidRDefault="00AF44EF" w:rsidP="00787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Alapvetően</w:t>
      </w:r>
      <w:r w:rsidR="00787A10">
        <w:rPr>
          <w:rFonts w:ascii="Times New Roman" w:hAnsi="Times New Roman" w:cs="Times New Roman"/>
          <w:sz w:val="24"/>
          <w:szCs w:val="24"/>
        </w:rPr>
        <w:t xml:space="preserve"> a</w:t>
      </w:r>
      <w:r w:rsidR="00787A10" w:rsidRPr="00CD27F8">
        <w:rPr>
          <w:rFonts w:ascii="Times New Roman" w:hAnsi="Times New Roman" w:cs="Times New Roman"/>
          <w:sz w:val="24"/>
          <w:szCs w:val="24"/>
        </w:rPr>
        <w:t xml:space="preserve"> kerék kúszási szöge az a szög, amelyet a kerék síkja a haladá</w:t>
      </w:r>
      <w:r w:rsidR="00787A10" w:rsidRPr="00CD27F8">
        <w:rPr>
          <w:rFonts w:ascii="Times New Roman" w:hAnsi="Times New Roman" w:cs="Times New Roman"/>
          <w:sz w:val="24"/>
          <w:szCs w:val="24"/>
        </w:rPr>
        <w:softHyphen/>
        <w:t>si iránnyal (a kerék mozgásirányával) zár be.</w:t>
      </w:r>
    </w:p>
    <w:p w:rsidR="00787A10" w:rsidRDefault="00787A10" w:rsidP="00787A10">
      <w:pPr>
        <w:jc w:val="both"/>
        <w:rPr>
          <w:rFonts w:ascii="Times New Roman" w:hAnsi="Times New Roman" w:cs="Times New Roman"/>
          <w:sz w:val="24"/>
          <w:szCs w:val="24"/>
        </w:rPr>
      </w:pPr>
      <w:r w:rsidRPr="00CD27F8">
        <w:rPr>
          <w:rFonts w:ascii="Times New Roman" w:hAnsi="Times New Roman" w:cs="Times New Roman"/>
          <w:sz w:val="24"/>
          <w:szCs w:val="24"/>
        </w:rPr>
        <w:t>Ha az első és a hátsó kerekek kúszási szöge kanyarban haladva azonos (αe=αh), akkor semleges menettulajdonságokról beszélünk. Ha az első kerekek kúszási szöge nagyobb (</w:t>
      </w:r>
      <w:proofErr w:type="spellStart"/>
      <w:r w:rsidRPr="00CD27F8">
        <w:rPr>
          <w:rFonts w:ascii="Times New Roman" w:hAnsi="Times New Roman" w:cs="Times New Roman"/>
          <w:sz w:val="24"/>
          <w:szCs w:val="24"/>
        </w:rPr>
        <w:t>ae</w:t>
      </w:r>
      <w:proofErr w:type="spellEnd"/>
      <w:proofErr w:type="gramStart"/>
      <w:r w:rsidRPr="00CD27F8">
        <w:rPr>
          <w:rFonts w:ascii="Times New Roman" w:hAnsi="Times New Roman" w:cs="Times New Roman"/>
          <w:sz w:val="24"/>
          <w:szCs w:val="24"/>
        </w:rPr>
        <w:t>&gt;ah</w:t>
      </w:r>
      <w:proofErr w:type="gramEnd"/>
      <w:r w:rsidRPr="00CD27F8">
        <w:rPr>
          <w:rFonts w:ascii="Times New Roman" w:hAnsi="Times New Roman" w:cs="Times New Roman"/>
          <w:sz w:val="24"/>
          <w:szCs w:val="24"/>
        </w:rPr>
        <w:t xml:space="preserve">), akkor a jármű </w:t>
      </w:r>
      <w:r w:rsidRPr="00AF44EF">
        <w:rPr>
          <w:rFonts w:ascii="Times New Roman" w:hAnsi="Times New Roman" w:cs="Times New Roman"/>
          <w:sz w:val="24"/>
          <w:szCs w:val="24"/>
          <w:u w:val="single"/>
        </w:rPr>
        <w:t>alulkormányzott</w:t>
      </w:r>
      <w:r w:rsidRPr="00CD27F8">
        <w:rPr>
          <w:rFonts w:ascii="Times New Roman" w:hAnsi="Times New Roman" w:cs="Times New Roman"/>
          <w:sz w:val="24"/>
          <w:szCs w:val="24"/>
        </w:rPr>
        <w:t xml:space="preserve"> jellegű, ha a hátsó kerekek kúszási szöge a nagyobb (αh&gt;αe), akkor </w:t>
      </w:r>
      <w:r w:rsidRPr="00AF44EF">
        <w:rPr>
          <w:rFonts w:ascii="Times New Roman" w:hAnsi="Times New Roman" w:cs="Times New Roman"/>
          <w:sz w:val="24"/>
          <w:szCs w:val="24"/>
          <w:u w:val="single"/>
        </w:rPr>
        <w:t>túlkormányzott</w:t>
      </w:r>
      <w:r w:rsidRPr="00CD27F8">
        <w:rPr>
          <w:rFonts w:ascii="Times New Roman" w:hAnsi="Times New Roman" w:cs="Times New Roman"/>
          <w:sz w:val="24"/>
          <w:szCs w:val="24"/>
        </w:rPr>
        <w:t xml:space="preserve"> jellegű.</w:t>
      </w:r>
    </w:p>
    <w:p w:rsidR="00AF44EF" w:rsidRDefault="00AF44EF" w:rsidP="00AF44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913B12" wp14:editId="679AF8D6">
            <wp:extent cx="3433703" cy="2968832"/>
            <wp:effectExtent l="0" t="0" r="0" b="31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930"/>
                    <a:stretch/>
                  </pic:blipFill>
                  <pic:spPr bwMode="auto">
                    <a:xfrm>
                      <a:off x="0" y="0"/>
                      <a:ext cx="3541716" cy="3062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4EF" w:rsidRPr="00CD27F8" w:rsidRDefault="00AF44EF" w:rsidP="00AF44EF">
      <w:pPr>
        <w:pStyle w:val="felirat"/>
        <w:jc w:val="center"/>
      </w:pPr>
      <w:r>
        <w:t xml:space="preserve">7. ábra: </w:t>
      </w:r>
      <w:r w:rsidRPr="00AF44EF">
        <w:t>Az oldalirányú kerékerő alakulása az alacsony oldalkúszási szög tartományban [</w:t>
      </w:r>
      <w:r>
        <w:t>7]</w:t>
      </w:r>
    </w:p>
    <w:p w:rsidR="00787A10" w:rsidRDefault="00787A10" w:rsidP="00787A10">
      <w:pPr>
        <w:jc w:val="both"/>
        <w:rPr>
          <w:rFonts w:ascii="Times New Roman" w:hAnsi="Times New Roman" w:cs="Times New Roman"/>
          <w:sz w:val="24"/>
          <w:szCs w:val="24"/>
        </w:rPr>
      </w:pPr>
      <w:r w:rsidRPr="00CD27F8">
        <w:rPr>
          <w:rFonts w:ascii="Times New Roman" w:hAnsi="Times New Roman" w:cs="Times New Roman"/>
          <w:sz w:val="24"/>
          <w:szCs w:val="24"/>
        </w:rPr>
        <w:t>A kúszási szög függ a kerékterheléstől, a zavaró erőtől, az abroncs szerkezetétől, profiljától, légnyomásától és a tapadási súrlódási té</w:t>
      </w:r>
      <w:r w:rsidRPr="00CD27F8">
        <w:rPr>
          <w:rFonts w:ascii="Times New Roman" w:hAnsi="Times New Roman" w:cs="Times New Roman"/>
          <w:sz w:val="24"/>
          <w:szCs w:val="24"/>
        </w:rPr>
        <w:softHyphen/>
        <w:t>nyezőtől. Az egész jármű haladási irányának. oldalirányú zavaró erő által okozott szögváltozása a jármű kúszási szöge.</w:t>
      </w:r>
      <w:r>
        <w:rPr>
          <w:rFonts w:ascii="Times New Roman" w:hAnsi="Times New Roman" w:cs="Times New Roman"/>
          <w:sz w:val="24"/>
          <w:szCs w:val="24"/>
        </w:rPr>
        <w:t xml:space="preserve"> [6]</w:t>
      </w:r>
    </w:p>
    <w:p w:rsidR="00AF44EF" w:rsidRDefault="00AF44EF" w:rsidP="00AF44EF">
      <w:pPr>
        <w:rPr>
          <w:b/>
          <w:u w:val="single"/>
        </w:rPr>
      </w:pPr>
      <w:r>
        <w:t>Az 8</w:t>
      </w:r>
      <w:r w:rsidRPr="00A37646">
        <w:t>. ábra valamint (1), (2) és (3) az ábra bal oldalára felírt síkban mozgó, de elfordulni képes pontszerű test esetére mutatják annak gyorsulását. Eszerint a testre ható erők eredője által okozott ”a” gyorsulásnak két tagja van: egy hossz- és egy keresztirányú. Előbbi a ”dv/</w:t>
      </w:r>
      <w:proofErr w:type="spellStart"/>
      <w:r w:rsidRPr="00A37646">
        <w:t>dt</w:t>
      </w:r>
      <w:proofErr w:type="spellEnd"/>
      <w:r w:rsidRPr="00A37646">
        <w:t>” sebességváltozással, utóbbi pedig a ”v” sebességgel és annak ”</w:t>
      </w:r>
      <w:proofErr w:type="spellStart"/>
      <w:r w:rsidRPr="00A37646">
        <w:t>dθ</w:t>
      </w:r>
      <w:proofErr w:type="spellEnd"/>
      <w:r w:rsidRPr="00A37646">
        <w:t>/</w:t>
      </w:r>
      <w:proofErr w:type="spellStart"/>
      <w:r w:rsidRPr="00A37646">
        <w:t>dt</w:t>
      </w:r>
      <w:proofErr w:type="spellEnd"/>
      <w:r w:rsidRPr="00A37646">
        <w:t>” irányváltozásával arányos. Természetesen e</w:t>
      </w:r>
      <w:r>
        <w:t>zek az</w:t>
      </w:r>
      <w:r w:rsidRPr="00A37646">
        <w:t xml:space="preserve"> összefüggések teljes</w:t>
      </w:r>
      <w:r>
        <w:t>en</w:t>
      </w:r>
      <w:r w:rsidRPr="00A37646">
        <w:t xml:space="preserve"> ekvivalensek a más módon levezetett mechanikai képletekkel. Az ábra jobb </w:t>
      </w:r>
      <w:r>
        <w:t>oldalát nézve ugyanezt a</w:t>
      </w:r>
      <w:r w:rsidRPr="00A37646">
        <w:t xml:space="preserve"> helyzetet egy járműre felvázolva tekinthetjük meg. Míg a bal oldali esetben a pontszerű testnek nem volt irányultsága, addig ebben az esetben már rendelkezik a jármű – mint kiterjedt test – irányultsággal. És ezen irányultság </w:t>
      </w:r>
      <w:r>
        <w:t xml:space="preserve">nem feltétlen esik egybe a </w:t>
      </w:r>
      <w:proofErr w:type="gramStart"/>
      <w:r>
        <w:t xml:space="preserve">test </w:t>
      </w:r>
      <w:r w:rsidRPr="00A37646">
        <w:t>mozgási</w:t>
      </w:r>
      <w:proofErr w:type="gramEnd"/>
      <w:r w:rsidRPr="00A37646">
        <w:t xml:space="preserve"> sebességének irányultságával. </w:t>
      </w:r>
      <w:r w:rsidRPr="00787A10">
        <w:rPr>
          <w:b/>
          <w:u w:val="single"/>
        </w:rPr>
        <w:t>A két irány közti ”β” szögkülönbség az, amit oldalkúszásnak nevezünk.</w:t>
      </w:r>
      <w:r>
        <w:rPr>
          <w:b/>
          <w:u w:val="single"/>
        </w:rPr>
        <w:t>[4]</w:t>
      </w:r>
    </w:p>
    <w:p w:rsidR="00787A10" w:rsidRPr="00A37646" w:rsidRDefault="00787A10" w:rsidP="00A37646"/>
    <w:p w:rsidR="00A37646" w:rsidRDefault="00A37646" w:rsidP="00A37646">
      <w:r>
        <w:rPr>
          <w:noProof/>
        </w:rPr>
        <w:lastRenderedPageBreak/>
        <w:drawing>
          <wp:inline distT="0" distB="0" distL="0" distR="0" wp14:anchorId="705E74A3" wp14:editId="323D2F6E">
            <wp:extent cx="5337175" cy="232537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46" w:rsidRDefault="00AF44EF" w:rsidP="00A37646">
      <w:pPr>
        <w:pStyle w:val="felirat"/>
        <w:jc w:val="center"/>
        <w:rPr>
          <w:rStyle w:val="Kiemels2"/>
        </w:rPr>
      </w:pPr>
      <w:r>
        <w:rPr>
          <w:rStyle w:val="Kiemels2"/>
        </w:rPr>
        <w:t>8</w:t>
      </w:r>
      <w:r w:rsidR="00A37646">
        <w:rPr>
          <w:rStyle w:val="Kiemels2"/>
        </w:rPr>
        <w:t>.</w:t>
      </w:r>
      <w:r w:rsidR="00A37646">
        <w:rPr>
          <w:rStyle w:val="apple-tab-span"/>
          <w:b/>
          <w:bCs/>
        </w:rPr>
        <w:tab/>
      </w:r>
      <w:r w:rsidR="00A37646">
        <w:rPr>
          <w:rStyle w:val="Kiemels2"/>
        </w:rPr>
        <w:t>ábra: Pontszerű test és járműdinamika</w:t>
      </w:r>
      <w:r>
        <w:rPr>
          <w:rStyle w:val="Kiemels2"/>
        </w:rPr>
        <w:t xml:space="preserve"> </w:t>
      </w:r>
      <w:r w:rsidR="00787A10">
        <w:rPr>
          <w:rStyle w:val="Kiemels2"/>
        </w:rPr>
        <w:t>[4]</w:t>
      </w:r>
    </w:p>
    <w:p w:rsidR="00A37646" w:rsidRPr="00A37646" w:rsidRDefault="00A37646" w:rsidP="00A37646"/>
    <w:p w:rsidR="00A37646" w:rsidRPr="00A37646" w:rsidRDefault="00A37646" w:rsidP="00A37646">
      <w:pPr>
        <w:jc w:val="center"/>
      </w:pPr>
      <w:r>
        <w:rPr>
          <w:noProof/>
        </w:rPr>
        <w:drawing>
          <wp:inline distT="0" distB="0" distL="0" distR="0" wp14:anchorId="5D86D9E0" wp14:editId="4C56CAE0">
            <wp:extent cx="3066650" cy="1885950"/>
            <wp:effectExtent l="0" t="0" r="63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71402" cy="188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46" w:rsidRDefault="00A37646" w:rsidP="00A37646">
      <w:proofErr w:type="spellStart"/>
      <w:r>
        <w:t>Továbblépve</w:t>
      </w:r>
      <w:proofErr w:type="spellEnd"/>
      <w:r>
        <w:t>, az oldalkúszási szög kialakulásához természetesen valamilyen oldalkúszási szögsebességen keresztül jutunk el. Ahhoz, hogy egy jármű egy adott köríven haladjon, a sebesség</w:t>
      </w:r>
      <w:r w:rsidR="00787A10">
        <w:t xml:space="preserve"> </w:t>
      </w:r>
      <w:proofErr w:type="spellStart"/>
      <w:r>
        <w:t>vektorának</w:t>
      </w:r>
      <w:proofErr w:type="spellEnd"/>
      <w:r>
        <w:t xml:space="preserve"> </w:t>
      </w:r>
      <w:r w:rsidR="00787A10">
        <w:t>irányváltozása kell</w:t>
      </w:r>
      <w:r>
        <w:t xml:space="preserve">, hogy a körívnek és a sebesség nagyságának megfelelő mértékű legyen. Ez az irányváltozás az ábra jobb oldala szerint a ”β” oldalkúszási szög és a ”ψ” legyezési szög együttesének változásából adódik. A ma használatos járművekbe szerelt menetdinamikai mérőrendszerek giroszkópja e két komponens közül a legyezési szögsebesség mérésére alkalmas csupán, mivel az a járműhez van rögzítve, és nem képes a tényleges sebességvektor irányának megfelelő érzékelésre. Hasonló módon az oldalkúszási szög közvetlen mérése sem megoldott nagyszériás gyártás esetén, így ezeket ismeretlenként kezelve és sok esetben figyelmen kívül hagyva működik a jelenleg használatos menetdinamikai stabilizáló rendszerek jó része. Eme elhagyások azonban nem eredményeznek olyan rossz hatásfokot, mint ahogy az hangzik. Ugyanis míg kvázi-statikus állapotok esetén a legyezési szögsebesség haszonjárművek esetén is elérhet könnyűszerrel 0,4rad/s értéknél is magasabbat, az oldalkúszási sebesség változása zérus. Tranziens folyamatok esetén sem kell jelentős oldalkúszási szögsebességgel számolni, ugyanis stabil esetekben közepes vagy </w:t>
      </w:r>
      <w:proofErr w:type="gramStart"/>
      <w:r>
        <w:t>annál</w:t>
      </w:r>
      <w:proofErr w:type="gramEnd"/>
      <w:r>
        <w:t xml:space="preserve"> nagyobb sebességeknél hozzávetőleg 0,04rad alatt marad igen jó eséllyel az oldalkúszási szög értéke.</w:t>
      </w:r>
      <w:r w:rsidR="00787A10">
        <w:t xml:space="preserve"> [4][5]</w:t>
      </w:r>
    </w:p>
    <w:p w:rsidR="00787A10" w:rsidRPr="00787A10" w:rsidRDefault="00787A10" w:rsidP="00787A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7A1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921330" cy="1956201"/>
            <wp:effectExtent l="0" t="0" r="0" b="6350"/>
            <wp:docPr id="10" name="Kép 10" descr="Túlkormányozottság 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úlkormányozottság 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93" cy="196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10" w:rsidRDefault="00AF44EF" w:rsidP="00787A10">
      <w:pPr>
        <w:pStyle w:val="felirat"/>
        <w:jc w:val="center"/>
      </w:pPr>
      <w:r>
        <w:t>9</w:t>
      </w:r>
      <w:proofErr w:type="gramStart"/>
      <w:r w:rsidR="00787A10">
        <w:t>.ábra</w:t>
      </w:r>
      <w:proofErr w:type="gramEnd"/>
      <w:r w:rsidR="00787A10">
        <w:t xml:space="preserve"> Túlkormányozottság</w:t>
      </w:r>
      <w:r w:rsidR="00EF33BC">
        <w:t>[5]</w:t>
      </w:r>
      <w:r w:rsidR="00787A10" w:rsidRPr="00787A10">
        <w:br/>
      </w:r>
    </w:p>
    <w:p w:rsidR="00787A10" w:rsidRPr="00787A10" w:rsidRDefault="00787A10" w:rsidP="00787A10">
      <w:r w:rsidRPr="00787A10">
        <w:t xml:space="preserve">A </w:t>
      </w:r>
      <w:r w:rsidRPr="00787A10">
        <w:rPr>
          <w:b/>
          <w:bCs/>
        </w:rPr>
        <w:t>túlkormányozottság</w:t>
      </w:r>
      <w:r w:rsidRPr="00787A10">
        <w:t xml:space="preserve"> járművek egyik jellegzetes ívmeneti viselkedése. </w:t>
      </w:r>
    </w:p>
    <w:p w:rsidR="00787A10" w:rsidRPr="00787A10" w:rsidRDefault="00787A10" w:rsidP="00787A10">
      <w:r w:rsidRPr="00787A10">
        <w:t>Túlkormányozottság esetén az autó hátsó kerekeinél nagyobb az oldalkúszási szög, mint az elsőknél, vagyis az autó fara törekszik az ívről kifelé. A vezető szemszögéből nézve ez azt jelenti, hogy az ív tartásához kisebb kormányelfordításra van szükség, mint amekkora a kanyarodási sugár alapján elméletileg szükséges lenne. (</w:t>
      </w:r>
      <w:r>
        <w:t>lásd 8. ábra jobb oldali képe).</w:t>
      </w:r>
      <w:r w:rsidR="00EF33BC">
        <w:t>[6]</w:t>
      </w:r>
    </w:p>
    <w:p w:rsidR="00787A10" w:rsidRPr="00A37646" w:rsidRDefault="00787A10" w:rsidP="00A37646">
      <w:r w:rsidRPr="00787A10">
        <w:t xml:space="preserve">A túlkormányozott viselkedés nehezen korrigálható, önerősítő jelenség. </w:t>
      </w:r>
      <w:r w:rsidR="00EF33BC">
        <w:t>Ennek</w:t>
      </w:r>
      <w:r w:rsidRPr="00787A10">
        <w:t xml:space="preserve"> kialakulását rengeteg tényező befolyásolja: a tengelyek közötti tömegeloszlás, az egyes abroncsok eltérő típusa és légnyomása, gázelvétel vagy a kuplung kinyomása kanyarban, szennyeződés az úton. </w:t>
      </w:r>
      <w:r w:rsidR="00EF33BC">
        <w:t>[6]</w:t>
      </w:r>
    </w:p>
    <w:p w:rsidR="00787A10" w:rsidRDefault="00AF44EF" w:rsidP="00A37646">
      <w:pPr>
        <w:pStyle w:val="Cmsor1"/>
      </w:pPr>
      <w:bookmarkStart w:id="11" w:name="_Toc25655825"/>
      <w:r>
        <w:t>Kúszási karakterisztikák</w:t>
      </w:r>
      <w:bookmarkEnd w:id="11"/>
    </w:p>
    <w:p w:rsidR="00AF44EF" w:rsidRPr="00AF44EF" w:rsidRDefault="00AF44EF" w:rsidP="00AF44EF">
      <w:pPr>
        <w:pStyle w:val="Listaszerbekezds"/>
        <w:numPr>
          <w:ilvl w:val="0"/>
          <w:numId w:val="7"/>
        </w:numPr>
      </w:pPr>
      <w:r w:rsidRPr="00AF44EF">
        <w:t>Oldalerő hatására a kerék mindig kicsit „oldalazva” halad.</w:t>
      </w:r>
      <w:r w:rsidR="00EF33BC">
        <w:t xml:space="preserve"> (10</w:t>
      </w:r>
      <w:proofErr w:type="gramStart"/>
      <w:r w:rsidR="00EF33BC">
        <w:t>.ábra</w:t>
      </w:r>
      <w:proofErr w:type="gramEnd"/>
      <w:r w:rsidR="00EF33BC">
        <w:t>)</w:t>
      </w:r>
    </w:p>
    <w:p w:rsidR="00AF44EF" w:rsidRPr="00AF44EF" w:rsidRDefault="00AF44EF" w:rsidP="00AF44EF">
      <w:pPr>
        <w:pStyle w:val="Listaszerbekezds"/>
        <w:numPr>
          <w:ilvl w:val="0"/>
          <w:numId w:val="7"/>
        </w:numPr>
      </w:pPr>
      <w:r w:rsidRPr="00AF44EF">
        <w:t xml:space="preserve">A kerék síkjának és a kerék haladási irányának az eltérése az </w:t>
      </w:r>
      <w:r w:rsidRPr="00AF44EF">
        <w:rPr>
          <w:rStyle w:val="highlight"/>
          <w:rFonts w:ascii="Arial" w:hAnsi="Arial" w:cs="Arial"/>
          <w:sz w:val="20"/>
        </w:rPr>
        <w:t>oldalkúszás</w:t>
      </w:r>
    </w:p>
    <w:p w:rsidR="00AF44EF" w:rsidRPr="00AF44EF" w:rsidRDefault="00AF44EF" w:rsidP="00AF44EF">
      <w:pPr>
        <w:pStyle w:val="Listaszerbekezds"/>
        <w:numPr>
          <w:ilvl w:val="0"/>
          <w:numId w:val="7"/>
        </w:numPr>
      </w:pPr>
      <w:r w:rsidRPr="00AF44EF">
        <w:t>Minél nagyobb az oldalerő annál nagyobb ez az oldalazó mozgás</w:t>
      </w:r>
    </w:p>
    <w:p w:rsidR="00AF44EF" w:rsidRPr="00AF44EF" w:rsidRDefault="00AF44EF" w:rsidP="00AF44EF">
      <w:pPr>
        <w:pStyle w:val="Listaszerbekezds"/>
        <w:numPr>
          <w:ilvl w:val="0"/>
          <w:numId w:val="7"/>
        </w:numPr>
      </w:pPr>
      <w:r w:rsidRPr="00AF44EF">
        <w:t>Az oldalkúszás kialakulásának is a gumiabroncs rugalmassága az ok</w:t>
      </w:r>
      <w:r w:rsidR="00EF33BC">
        <w:t xml:space="preserve"> [7][8]</w:t>
      </w:r>
    </w:p>
    <w:p w:rsidR="00EF33BC" w:rsidRDefault="00AF44EF" w:rsidP="00AF44EF">
      <w:pPr>
        <w:pStyle w:val="Listaszerbekezds"/>
        <w:jc w:val="center"/>
      </w:pPr>
      <w:r>
        <w:rPr>
          <w:noProof/>
        </w:rPr>
        <w:drawing>
          <wp:inline distT="0" distB="0" distL="0" distR="0" wp14:anchorId="3B0F2044" wp14:editId="4E55ABE4">
            <wp:extent cx="3711574" cy="1866900"/>
            <wp:effectExtent l="0" t="0" r="381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3370" cy="187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142" w:rsidRDefault="00EF33BC" w:rsidP="00EF33BC">
      <w:pPr>
        <w:pStyle w:val="felirat"/>
        <w:jc w:val="center"/>
      </w:pPr>
      <w:r>
        <w:t>10. ábra oldalkúszás mértéke az oldalerőtől függően [8]</w:t>
      </w:r>
    </w:p>
    <w:p w:rsidR="00AF44EF" w:rsidRDefault="00AF44EF" w:rsidP="00AF44EF">
      <w:r>
        <w:lastRenderedPageBreak/>
        <w:t xml:space="preserve">Az oldalkúszási karakterisztika az oldalerő és az kúszási szög összefüggését </w:t>
      </w:r>
      <w:proofErr w:type="gramStart"/>
      <w:r>
        <w:t>mutatja</w:t>
      </w:r>
      <w:proofErr w:type="gramEnd"/>
      <w:r>
        <w:t xml:space="preserve"> amelynek a pontos alakja rengeteg tényezőtől függ, </w:t>
      </w:r>
      <w:proofErr w:type="spellStart"/>
      <w:r>
        <w:t>pl</w:t>
      </w:r>
      <w:proofErr w:type="spellEnd"/>
      <w:r>
        <w:t xml:space="preserve"> mechanikai kialakítás, nyomás, </w:t>
      </w:r>
      <w:proofErr w:type="spellStart"/>
      <w:r>
        <w:t>tapadá</w:t>
      </w:r>
      <w:proofErr w:type="spellEnd"/>
      <w:r>
        <w:t xml:space="preserve">, stb.. (lásd </w:t>
      </w:r>
      <w:r w:rsidR="00EF33BC">
        <w:t>11.-12. ábrán</w:t>
      </w:r>
      <w:r>
        <w:t>)</w:t>
      </w:r>
    </w:p>
    <w:p w:rsidR="00AF44EF" w:rsidRDefault="00AF44EF" w:rsidP="00AF44EF">
      <w:r>
        <w:rPr>
          <w:noProof/>
        </w:rPr>
        <w:drawing>
          <wp:inline distT="0" distB="0" distL="0" distR="0" wp14:anchorId="7FE842D8" wp14:editId="6D9F00DF">
            <wp:extent cx="5337175" cy="343598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4EF" w:rsidRDefault="00EF33BC" w:rsidP="00EF33BC">
      <w:pPr>
        <w:jc w:val="center"/>
      </w:pPr>
      <w:r>
        <w:t>11</w:t>
      </w:r>
      <w:proofErr w:type="gramStart"/>
      <w:r>
        <w:t>.ábra</w:t>
      </w:r>
      <w:proofErr w:type="gramEnd"/>
      <w:r>
        <w:t>:oldalkúszási karakterisztika példa[8]</w:t>
      </w:r>
    </w:p>
    <w:p w:rsidR="00EF33BC" w:rsidRDefault="00EF33BC"/>
    <w:p w:rsidR="00EF33BC" w:rsidRDefault="00EF33BC">
      <w:r>
        <w:rPr>
          <w:noProof/>
        </w:rPr>
        <w:drawing>
          <wp:inline distT="0" distB="0" distL="0" distR="0" wp14:anchorId="384C2AB1" wp14:editId="4BD78554">
            <wp:extent cx="5337175" cy="304990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3BC" w:rsidRDefault="00EF33BC" w:rsidP="00EF33BC">
      <w:pPr>
        <w:jc w:val="center"/>
      </w:pPr>
      <w:r>
        <w:t>12</w:t>
      </w:r>
      <w:proofErr w:type="gramStart"/>
      <w:r>
        <w:t>.ábra</w:t>
      </w:r>
      <w:proofErr w:type="gramEnd"/>
      <w:r>
        <w:t>: Oldalkúszási karakterisztika példák</w:t>
      </w:r>
      <w:r w:rsidR="00592690">
        <w:t>[8]</w:t>
      </w:r>
    </w:p>
    <w:p w:rsidR="0024257D" w:rsidRDefault="009C7142" w:rsidP="009C7142">
      <w:pPr>
        <w:pStyle w:val="Cmsor1"/>
      </w:pPr>
      <w:bookmarkStart w:id="12" w:name="_Toc25655826"/>
      <w:r>
        <w:lastRenderedPageBreak/>
        <w:t>Irodalomjegyzék</w:t>
      </w:r>
      <w:bookmarkEnd w:id="12"/>
    </w:p>
    <w:p w:rsidR="009C7142" w:rsidRDefault="009C7142" w:rsidP="009C7142">
      <w:r>
        <w:t>[1]</w:t>
      </w:r>
      <w:r w:rsidRPr="009C7142">
        <w:t xml:space="preserve"> </w:t>
      </w:r>
      <w:hyperlink r:id="rId25" w:history="1">
        <w:r w:rsidRPr="00787F58">
          <w:rPr>
            <w:rStyle w:val="Hiperhivatkozs"/>
          </w:rPr>
          <w:t>http://www.mogi.bme.hu/TAMOP/gepjarmu_iranyitas/math-ch04.html</w:t>
        </w:r>
      </w:hyperlink>
    </w:p>
    <w:p w:rsidR="009C7142" w:rsidRDefault="009C7142" w:rsidP="009C7142">
      <w:pPr>
        <w:rPr>
          <w:rStyle w:val="Hiperhivatkozs"/>
        </w:rPr>
      </w:pPr>
      <w:r>
        <w:t>[2]</w:t>
      </w:r>
      <w:r w:rsidRPr="009C7142">
        <w:t xml:space="preserve"> </w:t>
      </w:r>
      <w:hyperlink r:id="rId26" w:history="1">
        <w:r w:rsidRPr="00787F58">
          <w:rPr>
            <w:rStyle w:val="Hiperhivatkozs"/>
          </w:rPr>
          <w:t>https://www.tankonyvtar.hu/hu/tartalom/tamop412A/2011-0054_mechanika_i_statika/ch17s03.html</w:t>
        </w:r>
      </w:hyperlink>
    </w:p>
    <w:p w:rsidR="00787A10" w:rsidRPr="00787A10" w:rsidRDefault="00787A10" w:rsidP="00787A10">
      <w:pPr>
        <w:rPr>
          <w:rStyle w:val="Hiperhivatkozs"/>
          <w:color w:val="auto"/>
        </w:rPr>
      </w:pPr>
      <w:r w:rsidRPr="00787A10">
        <w:rPr>
          <w:rStyle w:val="Hiperhivatkozs"/>
          <w:color w:val="auto"/>
        </w:rPr>
        <w:t>[3]</w:t>
      </w:r>
      <w:r w:rsidRPr="00787A10">
        <w:t xml:space="preserve"> </w:t>
      </w:r>
      <w:r>
        <w:t xml:space="preserve">Mark D. </w:t>
      </w:r>
      <w:proofErr w:type="spellStart"/>
      <w:r>
        <w:t>Ardema</w:t>
      </w:r>
      <w:proofErr w:type="spellEnd"/>
      <w:r>
        <w:t>: Newton-Euler Dynamics, Springer Science+ Business Media, Inc</w:t>
      </w:r>
      <w:proofErr w:type="gramStart"/>
      <w:r>
        <w:t>.,</w:t>
      </w:r>
      <w:proofErr w:type="gramEnd"/>
      <w:r>
        <w:t xml:space="preserve"> USA, 2005, ISBN 0-387-23276-3</w:t>
      </w:r>
    </w:p>
    <w:p w:rsidR="00787A10" w:rsidRDefault="00787A10" w:rsidP="00787A10">
      <w:r w:rsidRPr="00787A10">
        <w:rPr>
          <w:rStyle w:val="Hiperhivatkozs"/>
          <w:color w:val="auto"/>
        </w:rPr>
        <w:t>[4]</w:t>
      </w:r>
      <w:r w:rsidRPr="00787A10">
        <w:t xml:space="preserve"> </w:t>
      </w:r>
      <w:r>
        <w:t xml:space="preserve">Anne von </w:t>
      </w:r>
      <w:proofErr w:type="spellStart"/>
      <w:r>
        <w:t>Vietinghoff</w:t>
      </w:r>
      <w:proofErr w:type="spellEnd"/>
      <w:r>
        <w:t xml:space="preserve">, Marcus </w:t>
      </w:r>
      <w:proofErr w:type="spellStart"/>
      <w:r>
        <w:t>Hiemer</w:t>
      </w:r>
      <w:proofErr w:type="spellEnd"/>
      <w:r>
        <w:t xml:space="preserve">, </w:t>
      </w:r>
      <w:proofErr w:type="spellStart"/>
      <w:r>
        <w:t>Uwe</w:t>
      </w:r>
      <w:proofErr w:type="spellEnd"/>
      <w:r>
        <w:t xml:space="preserve"> </w:t>
      </w:r>
      <w:proofErr w:type="spellStart"/>
      <w:r>
        <w:t>Kiencke</w:t>
      </w:r>
      <w:proofErr w:type="spellEnd"/>
      <w:r>
        <w:t xml:space="preserve">: </w:t>
      </w:r>
      <w:proofErr w:type="spellStart"/>
      <w:r>
        <w:t>Nonlinear</w:t>
      </w:r>
      <w:proofErr w:type="spellEnd"/>
      <w:r>
        <w:t xml:space="preserve"> </w:t>
      </w:r>
      <w:proofErr w:type="spellStart"/>
      <w:r>
        <w:t>observer</w:t>
      </w:r>
      <w:proofErr w:type="spellEnd"/>
      <w:r>
        <w:t xml:space="preserve"> design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, IFAC 2005, </w:t>
      </w:r>
      <w:proofErr w:type="spellStart"/>
      <w:r>
        <w:t>Prague</w:t>
      </w:r>
      <w:proofErr w:type="spellEnd"/>
      <w:r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4-8, 2005</w:t>
      </w:r>
    </w:p>
    <w:p w:rsidR="00787A10" w:rsidRDefault="00787A10" w:rsidP="00787A10">
      <w:r>
        <w:t>[5]</w:t>
      </w:r>
      <w:r w:rsidRPr="00787A10">
        <w:t xml:space="preserve"> </w:t>
      </w:r>
      <w:hyperlink r:id="rId27" w:history="1">
        <w:r w:rsidRPr="00B7331E">
          <w:rPr>
            <w:rStyle w:val="Hiperhivatkozs"/>
          </w:rPr>
          <w:t>http://jovojarmuve.hu/hu/oldalkuszas-becsles-haszonjarmuvekre_15-t.html</w:t>
        </w:r>
      </w:hyperlink>
    </w:p>
    <w:p w:rsidR="00787A10" w:rsidRDefault="00787A10" w:rsidP="00787A10">
      <w:pPr>
        <w:rPr>
          <w:rStyle w:val="Hiperhivatkozs"/>
          <w:color w:val="595959" w:themeColor="text1" w:themeTint="A6"/>
          <w:u w:val="none"/>
        </w:rPr>
      </w:pPr>
      <w:r>
        <w:rPr>
          <w:rStyle w:val="Hiperhivatkozs"/>
          <w:color w:val="595959" w:themeColor="text1" w:themeTint="A6"/>
          <w:u w:val="none"/>
        </w:rPr>
        <w:t>[</w:t>
      </w:r>
      <w:r w:rsidRPr="00AF44EF">
        <w:t>6]</w:t>
      </w:r>
      <w:r w:rsidR="00AF44EF" w:rsidRPr="00AF44EF">
        <w:t xml:space="preserve"> J. </w:t>
      </w:r>
      <w:proofErr w:type="spellStart"/>
      <w:r w:rsidR="00AF44EF" w:rsidRPr="00AF44EF">
        <w:t>Shane</w:t>
      </w:r>
      <w:proofErr w:type="spellEnd"/>
      <w:r w:rsidR="00AF44EF" w:rsidRPr="00AF44EF">
        <w:t xml:space="preserve"> SUI, John A HIRSHEY II A New </w:t>
      </w:r>
      <w:proofErr w:type="spellStart"/>
      <w:r w:rsidR="00AF44EF" w:rsidRPr="00AF44EF">
        <w:t>Analytical</w:t>
      </w:r>
      <w:proofErr w:type="spellEnd"/>
      <w:r w:rsidR="00AF44EF" w:rsidRPr="00AF44EF">
        <w:t xml:space="preserve"> Tire </w:t>
      </w:r>
      <w:proofErr w:type="spellStart"/>
      <w:r w:rsidR="00AF44EF" w:rsidRPr="00AF44EF">
        <w:t>Model</w:t>
      </w:r>
      <w:proofErr w:type="spellEnd"/>
      <w:r w:rsidR="00AF44EF" w:rsidRPr="00AF44EF">
        <w:t xml:space="preserve"> </w:t>
      </w:r>
      <w:proofErr w:type="spellStart"/>
      <w:r w:rsidR="00AF44EF" w:rsidRPr="00AF44EF">
        <w:t>for</w:t>
      </w:r>
      <w:proofErr w:type="spellEnd"/>
      <w:r w:rsidR="00AF44EF" w:rsidRPr="00AF44EF">
        <w:t xml:space="preserve"> </w:t>
      </w:r>
      <w:proofErr w:type="spellStart"/>
      <w:r w:rsidR="00AF44EF" w:rsidRPr="00AF44EF">
        <w:t>Vehicle</w:t>
      </w:r>
      <w:proofErr w:type="spellEnd"/>
      <w:r w:rsidR="00AF44EF" w:rsidRPr="00AF44EF">
        <w:t xml:space="preserve"> </w:t>
      </w:r>
      <w:proofErr w:type="spellStart"/>
      <w:r w:rsidR="00AF44EF" w:rsidRPr="00AF44EF">
        <w:t>Dynamic</w:t>
      </w:r>
      <w:proofErr w:type="spellEnd"/>
      <w:r w:rsidR="00AF44EF" w:rsidRPr="00AF44EF">
        <w:t xml:space="preserve"> </w:t>
      </w:r>
      <w:proofErr w:type="spellStart"/>
      <w:r w:rsidR="00AF44EF" w:rsidRPr="00AF44EF">
        <w:t>Analysis</w:t>
      </w:r>
      <w:proofErr w:type="spellEnd"/>
      <w:r w:rsidR="00AF44EF" w:rsidRPr="00AF44EF">
        <w:t xml:space="preserve"> </w:t>
      </w:r>
      <w:proofErr w:type="spellStart"/>
      <w:r w:rsidR="00AF44EF" w:rsidRPr="00AF44EF">
        <w:t>DaimlerChrysler</w:t>
      </w:r>
      <w:proofErr w:type="spellEnd"/>
      <w:r w:rsidR="00AF44EF" w:rsidRPr="00AF44EF">
        <w:t xml:space="preserve"> Corporation</w:t>
      </w:r>
    </w:p>
    <w:p w:rsidR="00AF44EF" w:rsidRPr="00787A10" w:rsidRDefault="00AF44EF" w:rsidP="00AF44EF">
      <w:pPr>
        <w:rPr>
          <w:rStyle w:val="Hiperhivatkozs"/>
          <w:color w:val="595959" w:themeColor="text1" w:themeTint="A6"/>
          <w:u w:val="none"/>
        </w:rPr>
      </w:pPr>
      <w:r>
        <w:rPr>
          <w:rStyle w:val="Hiperhivatkozs"/>
          <w:color w:val="595959" w:themeColor="text1" w:themeTint="A6"/>
          <w:u w:val="none"/>
        </w:rPr>
        <w:t>[7]</w:t>
      </w:r>
      <w:r w:rsidRPr="00AF44EF">
        <w:t xml:space="preserve"> </w:t>
      </w:r>
      <w:r>
        <w:t xml:space="preserve">Thomas E. RENNER, Andrew J. BARBER </w:t>
      </w:r>
      <w:proofErr w:type="spellStart"/>
      <w:r>
        <w:t>Accurate</w:t>
      </w:r>
      <w:proofErr w:type="spellEnd"/>
      <w:r>
        <w:t xml:space="preserve"> Tire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Dynamics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Products and </w:t>
      </w:r>
      <w:proofErr w:type="spellStart"/>
      <w:r>
        <w:t>Services</w:t>
      </w:r>
      <w:proofErr w:type="spellEnd"/>
      <w:r>
        <w:t xml:space="preserve"> MTS Systems Corporation MTS Adams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</w:t>
      </w:r>
      <w:proofErr w:type="spellStart"/>
      <w:r>
        <w:t>June</w:t>
      </w:r>
      <w:proofErr w:type="spellEnd"/>
      <w:r>
        <w:t xml:space="preserve"> 2000</w:t>
      </w:r>
    </w:p>
    <w:p w:rsidR="009C7142" w:rsidRPr="009C7142" w:rsidRDefault="00EF33BC" w:rsidP="009C7142">
      <w:r>
        <w:t>[8]</w:t>
      </w:r>
      <w:hyperlink r:id="rId28" w:history="1">
        <w:r w:rsidR="00592690" w:rsidRPr="00B7331E">
          <w:rPr>
            <w:rStyle w:val="Hiperhivatkozs"/>
          </w:rPr>
          <w:t>http://kefoportal.kefo.hu/images/download/jarmuipar/prezentaciok/sze_eload_6_kefo.pdf</w:t>
        </w:r>
      </w:hyperlink>
      <w:bookmarkStart w:id="13" w:name="_GoBack"/>
      <w:bookmarkEnd w:id="13"/>
    </w:p>
    <w:sectPr w:rsidR="009C7142" w:rsidRPr="009C7142" w:rsidSect="00EC3837">
      <w:footerReference w:type="default" r:id="rId29"/>
      <w:pgSz w:w="11907" w:h="16839" w:code="9"/>
      <w:pgMar w:top="1836" w:right="1751" w:bottom="1448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B6" w:rsidRDefault="002D0FB6">
      <w:pPr>
        <w:spacing w:before="0" w:after="0" w:line="240" w:lineRule="auto"/>
      </w:pPr>
      <w:r>
        <w:separator/>
      </w:r>
    </w:p>
  </w:endnote>
  <w:endnote w:type="continuationSeparator" w:id="0">
    <w:p w:rsidR="002D0FB6" w:rsidRDefault="002D0F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B7" w:rsidRDefault="00FE537F">
    <w:pPr>
      <w:pStyle w:val="llb"/>
    </w:pPr>
    <w:r>
      <w:t xml:space="preserve">Oldal </w:t>
    </w:r>
    <w:r>
      <w:fldChar w:fldCharType="begin"/>
    </w:r>
    <w:r>
      <w:instrText xml:space="preserve"> PAGE  \* Arabic  \* MERGEFORMAT </w:instrText>
    </w:r>
    <w:r>
      <w:fldChar w:fldCharType="separate"/>
    </w:r>
    <w:r w:rsidR="009C5AE0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B6" w:rsidRDefault="002D0FB6">
      <w:pPr>
        <w:spacing w:before="0" w:after="0" w:line="240" w:lineRule="auto"/>
      </w:pPr>
      <w:r>
        <w:separator/>
      </w:r>
    </w:p>
  </w:footnote>
  <w:footnote w:type="continuationSeparator" w:id="0">
    <w:p w:rsidR="002D0FB6" w:rsidRDefault="002D0F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2D26A72"/>
    <w:multiLevelType w:val="hybridMultilevel"/>
    <w:tmpl w:val="CC0EB9F6"/>
    <w:lvl w:ilvl="0" w:tplc="040E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E04759"/>
    <w:multiLevelType w:val="multilevel"/>
    <w:tmpl w:val="C67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D61F5C"/>
    <w:multiLevelType w:val="hybridMultilevel"/>
    <w:tmpl w:val="8D7097A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36B"/>
    <w:multiLevelType w:val="hybridMultilevel"/>
    <w:tmpl w:val="32EC044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4D91"/>
    <w:multiLevelType w:val="hybridMultilevel"/>
    <w:tmpl w:val="F01E6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1241"/>
    <w:multiLevelType w:val="hybridMultilevel"/>
    <w:tmpl w:val="E1FC39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2331"/>
    <w:multiLevelType w:val="hybridMultilevel"/>
    <w:tmpl w:val="9482D92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C55DC"/>
    <w:multiLevelType w:val="hybridMultilevel"/>
    <w:tmpl w:val="50AAE45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360F1"/>
    <w:multiLevelType w:val="hybridMultilevel"/>
    <w:tmpl w:val="834672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F6459"/>
    <w:multiLevelType w:val="multilevel"/>
    <w:tmpl w:val="F29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B44044"/>
    <w:multiLevelType w:val="multilevel"/>
    <w:tmpl w:val="838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AE5491"/>
    <w:multiLevelType w:val="multilevel"/>
    <w:tmpl w:val="14C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3"/>
  </w:num>
  <w:num w:numId="16">
    <w:abstractNumId w:val="1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09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76"/>
    <w:rsid w:val="00051163"/>
    <w:rsid w:val="00060351"/>
    <w:rsid w:val="000F4C1F"/>
    <w:rsid w:val="001666B7"/>
    <w:rsid w:val="001D76C5"/>
    <w:rsid w:val="00236C8A"/>
    <w:rsid w:val="0024257D"/>
    <w:rsid w:val="002A61A2"/>
    <w:rsid w:val="002D0FB6"/>
    <w:rsid w:val="0049593A"/>
    <w:rsid w:val="004B040A"/>
    <w:rsid w:val="00511C09"/>
    <w:rsid w:val="00592690"/>
    <w:rsid w:val="006853DE"/>
    <w:rsid w:val="006E792A"/>
    <w:rsid w:val="00787A10"/>
    <w:rsid w:val="007B6BC1"/>
    <w:rsid w:val="008702D3"/>
    <w:rsid w:val="00946776"/>
    <w:rsid w:val="009C5AE0"/>
    <w:rsid w:val="009C7142"/>
    <w:rsid w:val="00A37646"/>
    <w:rsid w:val="00AF44EF"/>
    <w:rsid w:val="00B21C43"/>
    <w:rsid w:val="00B36339"/>
    <w:rsid w:val="00E350FE"/>
    <w:rsid w:val="00EC3837"/>
    <w:rsid w:val="00EF33BC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68440"/>
  <w15:docId w15:val="{19B2CA20-3586-4033-A000-4EFD999E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hu-HU" w:eastAsia="hu-HU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C8A"/>
    <w:rPr>
      <w:sz w:val="22"/>
    </w:rPr>
  </w:style>
  <w:style w:type="paragraph" w:styleId="Cmsor1">
    <w:name w:val="heading 1"/>
    <w:basedOn w:val="Norml"/>
    <w:next w:val="Norml"/>
    <w:link w:val="Cmsor1Char"/>
    <w:qFormat/>
    <w:rsid w:val="00236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376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0">
    <w:name w:val="címsor 1"/>
    <w:basedOn w:val="Norml"/>
    <w:next w:val="Norml"/>
    <w:link w:val="Cmsor1karaktere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customStyle="1" w:styleId="cmsor2">
    <w:name w:val="címsor 2"/>
    <w:basedOn w:val="Norml"/>
    <w:next w:val="Norml"/>
    <w:link w:val="Cmsor2karaktere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</w:rPr>
  </w:style>
  <w:style w:type="paragraph" w:customStyle="1" w:styleId="cmsor30">
    <w:name w:val="címsor 3"/>
    <w:basedOn w:val="Norml"/>
    <w:next w:val="Norml"/>
    <w:link w:val="Cmsor3karaktere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</w:rPr>
  </w:style>
  <w:style w:type="paragraph" w:customStyle="1" w:styleId="cmsor4">
    <w:name w:val="címsor 4"/>
    <w:basedOn w:val="Norml"/>
    <w:next w:val="Norml"/>
    <w:link w:val="Cmsor4karak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customStyle="1" w:styleId="cmsor6">
    <w:name w:val="címsor 6"/>
    <w:basedOn w:val="Norml"/>
    <w:next w:val="Norml"/>
    <w:link w:val="Cmsor6karak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table" w:customStyle="1" w:styleId="Vilgosrnykols">
    <w:name w:val="Világos árnyékolás"/>
    <w:basedOn w:val="Normltblzat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apcsolattartsiadatok">
    <w:name w:val="Kapcsolattartási adatok"/>
    <w:basedOn w:val="Norml"/>
    <w:uiPriority w:val="99"/>
    <w:qFormat/>
    <w:pPr>
      <w:spacing w:before="0" w:after="0"/>
      <w:jc w:val="center"/>
    </w:pPr>
  </w:style>
  <w:style w:type="character" w:customStyle="1" w:styleId="Cmsor1karaktere">
    <w:name w:val="Címsor 1 karaktere"/>
    <w:basedOn w:val="Bekezdsalapbettpusa"/>
    <w:link w:val="cmsor10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Cmsor2karaktere">
    <w:name w:val="Címsor 2 karaktere"/>
    <w:basedOn w:val="Bekezdsalapbettpusa"/>
    <w:link w:val="cmsor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Cmsor3karaktere">
    <w:name w:val="Címsor 3 karaktere"/>
    <w:basedOn w:val="Bekezdsalapbettpusa"/>
    <w:link w:val="cmsor30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Cmsor4karaktere">
    <w:name w:val="Címsor 4 karaktere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Cmsor6karaktere">
    <w:name w:val="Címsor 6 karaktere"/>
    <w:basedOn w:val="Bekezdsalapbettpusa"/>
    <w:link w:val="cmsor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customStyle="1" w:styleId="felirat">
    <w:name w:val="felirat"/>
    <w:basedOn w:val="Norml"/>
    <w:next w:val="Norm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Felsorols">
    <w:name w:val="List Bullet"/>
    <w:basedOn w:val="Norml"/>
    <w:uiPriority w:val="1"/>
    <w:unhideWhenUsed/>
    <w:qFormat/>
    <w:pPr>
      <w:numPr>
        <w:numId w:val="5"/>
      </w:numPr>
    </w:pPr>
  </w:style>
  <w:style w:type="paragraph" w:styleId="Szmozottlista">
    <w:name w:val="List Number"/>
    <w:basedOn w:val="Norml"/>
    <w:uiPriority w:val="1"/>
    <w:unhideWhenUsed/>
    <w:qFormat/>
    <w:pPr>
      <w:numPr>
        <w:numId w:val="6"/>
      </w:numPr>
      <w:contextualSpacing/>
    </w:pPr>
  </w:style>
  <w:style w:type="paragraph" w:styleId="Cm">
    <w:name w:val="Title"/>
    <w:basedOn w:val="Norml"/>
    <w:next w:val="Norml"/>
    <w:link w:val="Cm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Alcm">
    <w:name w:val="Subtitle"/>
    <w:basedOn w:val="Norml"/>
    <w:next w:val="Norml"/>
    <w:link w:val="Alcm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caps/>
      <w:sz w:val="26"/>
    </w:rPr>
  </w:style>
  <w:style w:type="character" w:styleId="Kiemels">
    <w:name w:val="Emphasis"/>
    <w:basedOn w:val="Bekezdsalapbettpusa"/>
    <w:uiPriority w:val="10"/>
    <w:unhideWhenUsed/>
    <w:qFormat/>
    <w:rPr>
      <w:i w:val="0"/>
      <w:iCs w:val="0"/>
      <w:color w:val="007789" w:themeColor="accent1" w:themeShade="BF"/>
    </w:rPr>
  </w:style>
  <w:style w:type="paragraph" w:styleId="Nincstrkz">
    <w:name w:val="No Spacing"/>
    <w:link w:val="Nincstrkz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incstrkzChar">
    <w:name w:val="Nincs térköz Char"/>
    <w:basedOn w:val="Bekezdsalapbettpusa"/>
    <w:link w:val="Nincstrkz"/>
    <w:uiPriority w:val="1"/>
    <w:rPr>
      <w:rFonts w:asciiTheme="minorHAnsi" w:eastAsiaTheme="minorEastAsia" w:hAnsiTheme="minorHAnsi" w:cstheme="minorBidi"/>
      <w:color w:val="auto"/>
    </w:rPr>
  </w:style>
  <w:style w:type="paragraph" w:styleId="Idzet">
    <w:name w:val="Quote"/>
    <w:basedOn w:val="Norml"/>
    <w:next w:val="Norml"/>
    <w:link w:val="Idzet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IdzetChar">
    <w:name w:val="Idézet Char"/>
    <w:basedOn w:val="Bekezdsalapbettpusa"/>
    <w:link w:val="Idzet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artalomjegyzkcmsora">
    <w:name w:val="TOC Heading"/>
    <w:basedOn w:val="cmsor10"/>
    <w:next w:val="Norml"/>
    <w:uiPriority w:val="39"/>
    <w:unhideWhenUsed/>
    <w:qFormat/>
    <w:pPr>
      <w:spacing w:before="0"/>
      <w:outlineLvl w:val="9"/>
    </w:pPr>
  </w:style>
  <w:style w:type="paragraph" w:customStyle="1" w:styleId="llb">
    <w:name w:val="élőláb"/>
    <w:basedOn w:val="Norml"/>
    <w:link w:val="llbkaraktere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llbkaraktere">
    <w:name w:val="Élőláb karaktere"/>
    <w:basedOn w:val="Bekezdsalapbettpusa"/>
    <w:link w:val="llb"/>
    <w:uiPriority w:val="99"/>
    <w:rPr>
      <w:caps/>
      <w:sz w:val="16"/>
    </w:rPr>
  </w:style>
  <w:style w:type="paragraph" w:customStyle="1" w:styleId="tj3">
    <w:name w:val="tj 3"/>
    <w:basedOn w:val="Norml"/>
    <w:next w:val="Norml"/>
    <w:autoRedefine/>
    <w:uiPriority w:val="39"/>
    <w:unhideWhenUsed/>
    <w:pPr>
      <w:spacing w:after="100"/>
      <w:ind w:left="400"/>
    </w:pPr>
    <w:rPr>
      <w:i/>
      <w:iCs/>
    </w:rPr>
  </w:style>
  <w:style w:type="character" w:customStyle="1" w:styleId="Hivatkozs">
    <w:name w:val="Hivatkozás"/>
    <w:basedOn w:val="Bekezdsalapbettpusa"/>
    <w:uiPriority w:val="99"/>
    <w:unhideWhenUsed/>
    <w:rPr>
      <w:color w:val="EB8803" w:themeColor="hyperlink"/>
      <w:u w:val="single"/>
    </w:rPr>
  </w:style>
  <w:style w:type="paragraph" w:customStyle="1" w:styleId="tj1">
    <w:name w:val="tj 1"/>
    <w:basedOn w:val="Norml"/>
    <w:next w:val="Norml"/>
    <w:autoRedefine/>
    <w:uiPriority w:val="39"/>
    <w:unhideWhenUsed/>
    <w:pPr>
      <w:spacing w:after="100"/>
    </w:pPr>
  </w:style>
  <w:style w:type="paragraph" w:customStyle="1" w:styleId="tj2">
    <w:name w:val="tj 2"/>
    <w:basedOn w:val="Norml"/>
    <w:next w:val="Norml"/>
    <w:autoRedefine/>
    <w:uiPriority w:val="39"/>
    <w:unhideWhenUsed/>
    <w:pPr>
      <w:spacing w:after="100"/>
      <w:ind w:left="200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</w:rPr>
  </w:style>
  <w:style w:type="paragraph" w:styleId="Irodalomjegyzk">
    <w:name w:val="Bibliography"/>
    <w:basedOn w:val="Norml"/>
    <w:next w:val="Norml"/>
    <w:uiPriority w:val="39"/>
    <w:unhideWhenUsed/>
  </w:style>
  <w:style w:type="paragraph" w:customStyle="1" w:styleId="lfej">
    <w:name w:val="élőfej"/>
    <w:basedOn w:val="Norml"/>
    <w:link w:val="lfejkaraktere"/>
    <w:uiPriority w:val="99"/>
    <w:unhideWhenUsed/>
    <w:pPr>
      <w:spacing w:before="0" w:after="0" w:line="240" w:lineRule="auto"/>
    </w:pPr>
  </w:style>
  <w:style w:type="character" w:customStyle="1" w:styleId="lfejkaraktere">
    <w:name w:val="Élőfej karaktere"/>
    <w:basedOn w:val="Bekezdsalapbettpusa"/>
    <w:link w:val="lfej"/>
    <w:uiPriority w:val="99"/>
  </w:style>
  <w:style w:type="paragraph" w:styleId="Normlbehzs">
    <w:name w:val="Normal Indent"/>
    <w:basedOn w:val="Norml"/>
    <w:uiPriority w:val="99"/>
    <w:unhideWhenUsed/>
    <w:pPr>
      <w:ind w:left="720"/>
    </w:p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table" w:customStyle="1" w:styleId="Kimutats">
    <w:name w:val="Kimutatás"/>
    <w:basedOn w:val="Normltblzat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Rcsostblzat">
    <w:name w:val="Table Grid"/>
    <w:basedOn w:val="Normltblzat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semiHidden/>
    <w:qFormat/>
    <w:rsid w:val="00B21C4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236C8A"/>
    <w:rPr>
      <w:rFonts w:asciiTheme="majorHAnsi" w:eastAsiaTheme="majorEastAsia" w:hAnsiTheme="majorHAnsi" w:cstheme="majorBidi"/>
      <w:color w:val="007789" w:themeColor="accent1" w:themeShade="BF"/>
      <w:sz w:val="32"/>
      <w:szCs w:val="32"/>
    </w:rPr>
  </w:style>
  <w:style w:type="character" w:customStyle="1" w:styleId="mi">
    <w:name w:val="mi"/>
    <w:basedOn w:val="Bekezdsalapbettpusa"/>
    <w:rsid w:val="004B040A"/>
  </w:style>
  <w:style w:type="character" w:customStyle="1" w:styleId="mo">
    <w:name w:val="mo"/>
    <w:basedOn w:val="Bekezdsalapbettpusa"/>
    <w:rsid w:val="004B040A"/>
  </w:style>
  <w:style w:type="paragraph" w:styleId="TJ10">
    <w:name w:val="toc 1"/>
    <w:basedOn w:val="Norml"/>
    <w:next w:val="Norml"/>
    <w:autoRedefine/>
    <w:uiPriority w:val="39"/>
    <w:unhideWhenUsed/>
    <w:rsid w:val="0024257D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24257D"/>
    <w:rPr>
      <w:color w:val="EB8803" w:themeColor="hyperlink"/>
      <w:u w:val="single"/>
    </w:rPr>
  </w:style>
  <w:style w:type="paragraph" w:styleId="lfej0">
    <w:name w:val="header"/>
    <w:basedOn w:val="Norml"/>
    <w:link w:val="lfejChar"/>
    <w:uiPriority w:val="99"/>
    <w:unhideWhenUsed/>
    <w:rsid w:val="009C714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0"/>
    <w:uiPriority w:val="99"/>
    <w:rsid w:val="009C7142"/>
    <w:rPr>
      <w:sz w:val="22"/>
    </w:rPr>
  </w:style>
  <w:style w:type="paragraph" w:styleId="llb0">
    <w:name w:val="footer"/>
    <w:basedOn w:val="Norml"/>
    <w:link w:val="llbChar"/>
    <w:uiPriority w:val="99"/>
    <w:unhideWhenUsed/>
    <w:rsid w:val="009C714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0"/>
    <w:uiPriority w:val="99"/>
    <w:rsid w:val="009C7142"/>
    <w:rPr>
      <w:sz w:val="22"/>
    </w:rPr>
  </w:style>
  <w:style w:type="character" w:customStyle="1" w:styleId="Cmsor3Char">
    <w:name w:val="Címsor 3 Char"/>
    <w:basedOn w:val="Bekezdsalapbettpusa"/>
    <w:link w:val="Cmsor3"/>
    <w:semiHidden/>
    <w:rsid w:val="00A37646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A37646"/>
    <w:rPr>
      <w:b/>
      <w:bCs/>
    </w:rPr>
  </w:style>
  <w:style w:type="character" w:customStyle="1" w:styleId="apple-tab-span">
    <w:name w:val="apple-tab-span"/>
    <w:basedOn w:val="Bekezdsalapbettpusa"/>
    <w:rsid w:val="00A37646"/>
  </w:style>
  <w:style w:type="paragraph" w:styleId="NormlWeb">
    <w:name w:val="Normal (Web)"/>
    <w:basedOn w:val="Norml"/>
    <w:uiPriority w:val="99"/>
    <w:semiHidden/>
    <w:unhideWhenUsed/>
    <w:rsid w:val="0078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">
    <w:name w:val="highlight"/>
    <w:basedOn w:val="Bekezdsalapbettpusa"/>
    <w:rsid w:val="00AF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www.tankonyvtar.hu/hu/tartalom/tamop412A/2011-0054_mechanika_i_statika/ch17s03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mogi.bme.hu/TAMOP/gepjarmu_iranyitas/math-ch04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vezess.hu/techabc/2013/01/01/tulkormanyozottsag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hyperlink" Target="http://kefoportal.kefo.hu/images/download/jarmuipar/prezentaciok/sze_eload_6_kefo.pdf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yperlink" Target="http://jovojarmuve.hu/hu/oldalkuszas-becsles-haszonjarmuvekre_15-t.html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StudentReport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2019-11-25T00:00:00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07594F-D6F6-465C-83C3-2AA556F3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9D240-C31C-476F-8D3C-91B0BBE0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StudentReport.dotx</Template>
  <TotalTime>0</TotalTime>
  <Pages>13</Pages>
  <Words>2032</Words>
  <Characters>14025</Characters>
  <Application>Microsoft Office Word</Application>
  <DocSecurity>0</DocSecurity>
  <Lines>116</Lines>
  <Paragraphs>32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Oldalirányú erők és csúszás</vt:lpstr>
      <vt:lpstr/>
      <vt:lpstr>&lt;Kezdés azonnal</vt:lpstr>
      <vt:lpstr>Lenyűgöző megjelenés</vt:lpstr>
      <vt:lpstr>Az utolsó simítások elvégzése</vt:lpstr>
      <vt:lpstr>    Tartalomjegyzék hozzáadása</vt:lpstr>
      <vt:lpstr>    Irodalomjegyzék hozzáadása</vt:lpstr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Oldalirányú erők és csúszás</dc:title>
  <dc:subject>Járműdinamika</dc:subject>
  <dc:creator>Sokuti Fanni (LP5CF6)</dc:creator>
  <cp:keywords>Járműdinamika</cp:keywords>
  <cp:lastModifiedBy>Sokuti Fanni (ED/ENG1-Bp)</cp:lastModifiedBy>
  <cp:revision>10</cp:revision>
  <cp:lastPrinted>2019-11-26T09:20:00Z</cp:lastPrinted>
  <dcterms:created xsi:type="dcterms:W3CDTF">2019-11-25T12:36:00Z</dcterms:created>
  <dcterms:modified xsi:type="dcterms:W3CDTF">2019-11-26T09:20:00Z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